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5268" w:rsidRDefault="00005268" w:rsidP="00005268">
      <w:pPr>
        <w:pStyle w:val="a3"/>
        <w:spacing w:before="0" w:beforeAutospacing="0" w:after="0" w:afterAutospacing="0" w:line="360" w:lineRule="atLeast"/>
        <w:jc w:val="center"/>
        <w:rPr>
          <w:rFonts w:ascii="微软雅黑" w:eastAsia="微软雅黑" w:hAnsi="微软雅黑"/>
          <w:color w:val="333333"/>
        </w:rPr>
      </w:pPr>
      <w:r>
        <w:rPr>
          <w:rStyle w:val="a4"/>
          <w:rFonts w:ascii="华文中宋" w:eastAsia="华文中宋" w:hAnsi="微软雅黑" w:hint="eastAsia"/>
          <w:color w:val="333333"/>
          <w:sz w:val="41"/>
          <w:szCs w:val="41"/>
        </w:rPr>
        <w:t>天门市住房保障服务中心</w:t>
      </w:r>
    </w:p>
    <w:p w:rsidR="00005268" w:rsidRDefault="00005268" w:rsidP="00005268">
      <w:pPr>
        <w:pStyle w:val="a3"/>
        <w:spacing w:before="0" w:beforeAutospacing="0" w:after="0" w:afterAutospacing="0" w:line="360" w:lineRule="atLeast"/>
        <w:jc w:val="center"/>
        <w:rPr>
          <w:rFonts w:ascii="微软雅黑" w:eastAsia="微软雅黑" w:hAnsi="微软雅黑" w:hint="eastAsia"/>
          <w:color w:val="333333"/>
        </w:rPr>
      </w:pPr>
      <w:r>
        <w:rPr>
          <w:rStyle w:val="a4"/>
          <w:rFonts w:ascii="华文中宋" w:eastAsia="华文中宋" w:hAnsi="微软雅黑" w:hint="eastAsia"/>
          <w:color w:val="333333"/>
          <w:sz w:val="41"/>
          <w:szCs w:val="41"/>
        </w:rPr>
        <w:t>2023年住房公积金年度报告</w:t>
      </w:r>
    </w:p>
    <w:p w:rsidR="00005268" w:rsidRDefault="00005268" w:rsidP="00005268">
      <w:pPr>
        <w:pStyle w:val="a3"/>
        <w:spacing w:before="0" w:beforeAutospacing="0" w:after="0" w:afterAutospacing="0" w:line="720" w:lineRule="atLeast"/>
        <w:ind w:firstLine="480"/>
        <w:jc w:val="both"/>
        <w:rPr>
          <w:rFonts w:ascii="微软雅黑" w:eastAsia="微软雅黑" w:hAnsi="微软雅黑" w:hint="eastAsia"/>
          <w:color w:val="333333"/>
        </w:rPr>
      </w:pPr>
      <w:r>
        <w:rPr>
          <w:rFonts w:ascii="微软雅黑" w:eastAsia="微软雅黑" w:hAnsi="微软雅黑" w:hint="eastAsia"/>
          <w:color w:val="333333"/>
        </w:rPr>
        <w:t>根据国务院《住房公积金管理条例》和住房和城乡建设部、财政部、人民银行《关于健全住房公积金信息披露制度的通知》(建金〔2015〕26号)的规定，现将天门市住房公积金2023年年度工作报告如下：</w:t>
      </w:r>
    </w:p>
    <w:p w:rsidR="00005268" w:rsidRDefault="00005268" w:rsidP="00005268">
      <w:pPr>
        <w:pStyle w:val="a3"/>
        <w:spacing w:before="0" w:beforeAutospacing="0" w:after="0" w:afterAutospacing="0" w:line="720" w:lineRule="atLeast"/>
        <w:ind w:firstLine="480"/>
        <w:jc w:val="both"/>
        <w:rPr>
          <w:rFonts w:ascii="微软雅黑" w:eastAsia="微软雅黑" w:hAnsi="微软雅黑" w:hint="eastAsia"/>
          <w:color w:val="333333"/>
        </w:rPr>
      </w:pPr>
      <w:r>
        <w:rPr>
          <w:rFonts w:ascii="微软雅黑" w:eastAsia="微软雅黑" w:hAnsi="微软雅黑" w:hint="eastAsia"/>
          <w:color w:val="333333"/>
        </w:rPr>
        <w:t>一、机构概况</w:t>
      </w:r>
    </w:p>
    <w:p w:rsidR="00005268" w:rsidRDefault="00005268" w:rsidP="00005268">
      <w:pPr>
        <w:pStyle w:val="a3"/>
        <w:spacing w:before="0" w:beforeAutospacing="0" w:after="0" w:afterAutospacing="0" w:line="720" w:lineRule="atLeast"/>
        <w:ind w:firstLine="480"/>
        <w:jc w:val="both"/>
        <w:rPr>
          <w:rFonts w:ascii="微软雅黑" w:eastAsia="微软雅黑" w:hAnsi="微软雅黑" w:hint="eastAsia"/>
          <w:color w:val="333333"/>
        </w:rPr>
      </w:pPr>
      <w:r>
        <w:rPr>
          <w:rStyle w:val="a4"/>
          <w:rFonts w:ascii="微软雅黑" w:eastAsia="微软雅黑" w:hAnsi="微软雅黑" w:hint="eastAsia"/>
          <w:color w:val="333333"/>
        </w:rPr>
        <w:t>（一）住房公积金管理委员会：</w:t>
      </w:r>
      <w:r>
        <w:rPr>
          <w:rFonts w:ascii="微软雅黑" w:eastAsia="微软雅黑" w:hAnsi="微软雅黑" w:hint="eastAsia"/>
          <w:color w:val="333333"/>
        </w:rPr>
        <w:t>住房公积金管理委员会有18名委员，2023年召开2次会议，审议通过的事项主要有《关于调整2023年度住房公积金缴存标准的请示》、《2022年度公积金增值收益分配方案》、《2022年度住房公积金年度报告》等。</w:t>
      </w:r>
    </w:p>
    <w:p w:rsidR="00005268" w:rsidRDefault="00005268" w:rsidP="00005268">
      <w:pPr>
        <w:pStyle w:val="a3"/>
        <w:spacing w:before="0" w:beforeAutospacing="0" w:after="0" w:afterAutospacing="0" w:line="720" w:lineRule="atLeast"/>
        <w:ind w:firstLine="480"/>
        <w:jc w:val="both"/>
        <w:rPr>
          <w:rFonts w:ascii="微软雅黑" w:eastAsia="微软雅黑" w:hAnsi="微软雅黑" w:hint="eastAsia"/>
          <w:color w:val="333333"/>
        </w:rPr>
      </w:pPr>
      <w:r>
        <w:rPr>
          <w:rStyle w:val="a4"/>
          <w:rFonts w:ascii="微软雅黑" w:eastAsia="微软雅黑" w:hAnsi="微软雅黑" w:hint="eastAsia"/>
          <w:color w:val="333333"/>
        </w:rPr>
        <w:t>（二）公积金直属中心：</w:t>
      </w:r>
      <w:r>
        <w:rPr>
          <w:rFonts w:ascii="微软雅黑" w:eastAsia="微软雅黑" w:hAnsi="微软雅黑" w:hint="eastAsia"/>
          <w:color w:val="333333"/>
        </w:rPr>
        <w:t xml:space="preserve">公积金直属中心是住房保障服务中心下属事业单位，负责全市公积金相关业务办理。从业人员45人，其中，在编25人，非在编20人。 </w:t>
      </w:r>
      <w:r>
        <w:rPr>
          <w:rFonts w:ascii="微软雅黑" w:eastAsia="微软雅黑" w:hAnsi="微软雅黑" w:hint="eastAsia"/>
          <w:color w:val="333333"/>
        </w:rPr>
        <w:t> </w:t>
      </w:r>
      <w:r>
        <w:rPr>
          <w:rFonts w:ascii="微软雅黑" w:eastAsia="微软雅黑" w:hAnsi="微软雅黑" w:hint="eastAsia"/>
          <w:color w:val="333333"/>
        </w:rPr>
        <w:t> </w:t>
      </w:r>
      <w:r>
        <w:rPr>
          <w:rFonts w:ascii="微软雅黑" w:eastAsia="微软雅黑" w:hAnsi="微软雅黑" w:hint="eastAsia"/>
          <w:color w:val="333333"/>
        </w:rPr>
        <w:t> </w:t>
      </w:r>
      <w:r>
        <w:rPr>
          <w:rFonts w:ascii="微软雅黑" w:eastAsia="微软雅黑" w:hAnsi="微软雅黑" w:hint="eastAsia"/>
          <w:color w:val="333333"/>
        </w:rPr>
        <w:t> </w:t>
      </w:r>
      <w:r>
        <w:rPr>
          <w:rFonts w:ascii="微软雅黑" w:eastAsia="微软雅黑" w:hAnsi="微软雅黑" w:hint="eastAsia"/>
          <w:color w:val="333333"/>
        </w:rPr>
        <w:t> </w:t>
      </w:r>
      <w:r>
        <w:rPr>
          <w:rFonts w:ascii="微软雅黑" w:eastAsia="微软雅黑" w:hAnsi="微软雅黑" w:hint="eastAsia"/>
          <w:color w:val="333333"/>
        </w:rPr>
        <w:t> </w:t>
      </w:r>
      <w:r>
        <w:rPr>
          <w:rFonts w:ascii="微软雅黑" w:eastAsia="微软雅黑" w:hAnsi="微软雅黑" w:hint="eastAsia"/>
          <w:color w:val="333333"/>
        </w:rPr>
        <w:t> </w:t>
      </w:r>
      <w:r>
        <w:rPr>
          <w:rFonts w:ascii="微软雅黑" w:eastAsia="微软雅黑" w:hAnsi="微软雅黑" w:hint="eastAsia"/>
          <w:color w:val="333333"/>
        </w:rPr>
        <w:t> </w:t>
      </w:r>
      <w:r>
        <w:rPr>
          <w:rFonts w:ascii="微软雅黑" w:eastAsia="微软雅黑" w:hAnsi="微软雅黑" w:hint="eastAsia"/>
          <w:color w:val="333333"/>
        </w:rPr>
        <w:t> </w:t>
      </w:r>
      <w:r>
        <w:rPr>
          <w:rFonts w:ascii="微软雅黑" w:eastAsia="微软雅黑" w:hAnsi="微软雅黑" w:hint="eastAsia"/>
          <w:color w:val="333333"/>
        </w:rPr>
        <w:t> </w:t>
      </w:r>
      <w:r>
        <w:rPr>
          <w:rFonts w:ascii="微软雅黑" w:eastAsia="微软雅黑" w:hAnsi="微软雅黑" w:hint="eastAsia"/>
          <w:color w:val="333333"/>
        </w:rPr>
        <w:t> </w:t>
      </w:r>
    </w:p>
    <w:p w:rsidR="00005268" w:rsidRDefault="00005268" w:rsidP="00005268">
      <w:pPr>
        <w:pStyle w:val="a3"/>
        <w:spacing w:before="0" w:beforeAutospacing="0" w:after="0" w:afterAutospacing="0" w:line="720" w:lineRule="atLeast"/>
        <w:ind w:firstLine="480"/>
        <w:jc w:val="both"/>
        <w:rPr>
          <w:rFonts w:ascii="微软雅黑" w:eastAsia="微软雅黑" w:hAnsi="微软雅黑" w:hint="eastAsia"/>
          <w:color w:val="333333"/>
        </w:rPr>
      </w:pPr>
      <w:r>
        <w:rPr>
          <w:rFonts w:ascii="微软雅黑" w:eastAsia="微软雅黑" w:hAnsi="微软雅黑" w:hint="eastAsia"/>
          <w:color w:val="333333"/>
        </w:rPr>
        <w:t>二、业务运行情况</w:t>
      </w:r>
    </w:p>
    <w:p w:rsidR="00005268" w:rsidRDefault="00005268" w:rsidP="00005268">
      <w:pPr>
        <w:pStyle w:val="a3"/>
        <w:spacing w:before="0" w:beforeAutospacing="0" w:after="0" w:afterAutospacing="0" w:line="720" w:lineRule="atLeast"/>
        <w:ind w:firstLine="480"/>
        <w:jc w:val="both"/>
        <w:rPr>
          <w:rFonts w:ascii="微软雅黑" w:eastAsia="微软雅黑" w:hAnsi="微软雅黑" w:hint="eastAsia"/>
          <w:color w:val="333333"/>
        </w:rPr>
      </w:pPr>
      <w:r>
        <w:rPr>
          <w:rStyle w:val="a4"/>
          <w:rFonts w:ascii="微软雅黑" w:eastAsia="微软雅黑" w:hAnsi="微软雅黑" w:hint="eastAsia"/>
          <w:color w:val="333333"/>
        </w:rPr>
        <w:t>（一）缴存。</w:t>
      </w:r>
      <w:r>
        <w:rPr>
          <w:rFonts w:ascii="微软雅黑" w:eastAsia="微软雅黑" w:hAnsi="微软雅黑" w:hint="eastAsia"/>
          <w:color w:val="333333"/>
        </w:rPr>
        <w:t>2023年，新开户单位148家,实缴单位811</w:t>
      </w:r>
      <w:r>
        <w:rPr>
          <w:rFonts w:ascii="微软雅黑" w:eastAsia="微软雅黑" w:hAnsi="微软雅黑" w:hint="eastAsia"/>
          <w:color w:val="333333"/>
        </w:rPr>
        <w:t> </w:t>
      </w:r>
      <w:r>
        <w:rPr>
          <w:rFonts w:ascii="微软雅黑" w:eastAsia="微软雅黑" w:hAnsi="微软雅黑" w:hint="eastAsia"/>
          <w:color w:val="333333"/>
        </w:rPr>
        <w:t>家，净增单位80家；新开户职工4271人，实缴职工37945人，净增职工1476人；缴存额</w:t>
      </w:r>
      <w:r>
        <w:rPr>
          <w:rFonts w:ascii="微软雅黑" w:eastAsia="微软雅黑" w:hAnsi="微软雅黑" w:hint="eastAsia"/>
          <w:color w:val="333333"/>
        </w:rPr>
        <w:t> </w:t>
      </w:r>
      <w:r>
        <w:rPr>
          <w:rFonts w:ascii="微软雅黑" w:eastAsia="微软雅黑" w:hAnsi="微软雅黑" w:hint="eastAsia"/>
          <w:color w:val="333333"/>
        </w:rPr>
        <w:t>7.61亿元，同比增加4.99%。2023年末，缴存总额59.58亿元；缴存余额27.15亿元，同比增长5.53%。</w:t>
      </w:r>
    </w:p>
    <w:p w:rsidR="00005268" w:rsidRDefault="00005268" w:rsidP="00005268">
      <w:pPr>
        <w:pStyle w:val="a3"/>
        <w:spacing w:before="0" w:beforeAutospacing="0" w:after="0" w:afterAutospacing="0" w:line="720" w:lineRule="atLeast"/>
        <w:ind w:firstLine="480"/>
        <w:jc w:val="both"/>
        <w:rPr>
          <w:rFonts w:ascii="微软雅黑" w:eastAsia="微软雅黑" w:hAnsi="微软雅黑" w:hint="eastAsia"/>
          <w:color w:val="333333"/>
        </w:rPr>
      </w:pPr>
      <w:r>
        <w:rPr>
          <w:rFonts w:ascii="微软雅黑" w:eastAsia="微软雅黑" w:hAnsi="微软雅黑" w:hint="eastAsia"/>
          <w:color w:val="333333"/>
        </w:rPr>
        <w:t>受委托办理住房公积金缴存业务的银行8家，比上年增加1家。</w:t>
      </w:r>
    </w:p>
    <w:p w:rsidR="00005268" w:rsidRDefault="00005268" w:rsidP="00005268">
      <w:pPr>
        <w:pStyle w:val="a3"/>
        <w:spacing w:before="0" w:beforeAutospacing="0" w:after="0" w:afterAutospacing="0" w:line="720" w:lineRule="atLeast"/>
        <w:ind w:firstLine="480"/>
        <w:jc w:val="both"/>
        <w:rPr>
          <w:rFonts w:ascii="微软雅黑" w:eastAsia="微软雅黑" w:hAnsi="微软雅黑" w:hint="eastAsia"/>
          <w:color w:val="333333"/>
        </w:rPr>
      </w:pPr>
      <w:r>
        <w:rPr>
          <w:rStyle w:val="a4"/>
          <w:rFonts w:ascii="微软雅黑" w:eastAsia="微软雅黑" w:hAnsi="微软雅黑" w:hint="eastAsia"/>
          <w:color w:val="333333"/>
        </w:rPr>
        <w:lastRenderedPageBreak/>
        <w:t>（二）提取</w:t>
      </w:r>
      <w:r>
        <w:rPr>
          <w:rFonts w:ascii="微软雅黑" w:eastAsia="微软雅黑" w:hAnsi="微软雅黑" w:hint="eastAsia"/>
          <w:color w:val="333333"/>
        </w:rPr>
        <w:t>：2023年，提取额6.19亿元，同比增加34.54%；占当年缴存额的81.31%，比上年增加17.92个百分点。2023年末，提取总额32.43亿元，同比增长23.59%。</w:t>
      </w:r>
    </w:p>
    <w:p w:rsidR="00005268" w:rsidRDefault="00005268" w:rsidP="00005268">
      <w:pPr>
        <w:pStyle w:val="a3"/>
        <w:spacing w:before="0" w:beforeAutospacing="0" w:after="0" w:afterAutospacing="0" w:line="720" w:lineRule="atLeast"/>
        <w:ind w:firstLine="480"/>
        <w:jc w:val="both"/>
        <w:rPr>
          <w:rFonts w:ascii="微软雅黑" w:eastAsia="微软雅黑" w:hAnsi="微软雅黑" w:hint="eastAsia"/>
          <w:color w:val="333333"/>
        </w:rPr>
      </w:pPr>
      <w:r>
        <w:rPr>
          <w:rStyle w:val="a4"/>
          <w:rFonts w:ascii="微软雅黑" w:eastAsia="微软雅黑" w:hAnsi="微软雅黑" w:hint="eastAsia"/>
          <w:color w:val="333333"/>
        </w:rPr>
        <w:t>（三）贷款。</w:t>
      </w:r>
    </w:p>
    <w:p w:rsidR="00005268" w:rsidRDefault="00005268" w:rsidP="00005268">
      <w:pPr>
        <w:pStyle w:val="a3"/>
        <w:spacing w:before="0" w:beforeAutospacing="0" w:after="0" w:afterAutospacing="0" w:line="720" w:lineRule="atLeast"/>
        <w:ind w:firstLine="480"/>
        <w:jc w:val="both"/>
        <w:rPr>
          <w:rFonts w:ascii="微软雅黑" w:eastAsia="微软雅黑" w:hAnsi="微软雅黑" w:hint="eastAsia"/>
          <w:color w:val="333333"/>
        </w:rPr>
      </w:pPr>
      <w:r>
        <w:rPr>
          <w:rStyle w:val="a4"/>
          <w:rFonts w:ascii="微软雅黑" w:eastAsia="微软雅黑" w:hAnsi="微软雅黑" w:hint="eastAsia"/>
          <w:color w:val="333333"/>
        </w:rPr>
        <w:t>1.个人住房贷款：</w:t>
      </w:r>
      <w:r>
        <w:rPr>
          <w:rFonts w:ascii="微软雅黑" w:eastAsia="微软雅黑" w:hAnsi="微软雅黑" w:hint="eastAsia"/>
          <w:color w:val="333333"/>
        </w:rPr>
        <w:t>单缴存职工个人住房贷款最高额度60</w:t>
      </w:r>
      <w:r>
        <w:rPr>
          <w:rFonts w:ascii="微软雅黑" w:eastAsia="微软雅黑" w:hAnsi="微软雅黑" w:hint="eastAsia"/>
          <w:color w:val="333333"/>
          <w:u w:val="single"/>
        </w:rPr>
        <w:t> </w:t>
      </w:r>
      <w:r>
        <w:rPr>
          <w:rFonts w:ascii="微软雅黑" w:eastAsia="微软雅黑" w:hAnsi="微软雅黑" w:hint="eastAsia"/>
          <w:color w:val="333333"/>
          <w:u w:val="single"/>
        </w:rPr>
        <w:t> </w:t>
      </w:r>
      <w:r>
        <w:rPr>
          <w:rFonts w:ascii="微软雅黑" w:eastAsia="微软雅黑" w:hAnsi="微软雅黑" w:hint="eastAsia"/>
          <w:color w:val="333333"/>
          <w:u w:val="single"/>
        </w:rPr>
        <w:t> </w:t>
      </w:r>
      <w:r>
        <w:rPr>
          <w:rFonts w:ascii="微软雅黑" w:eastAsia="微软雅黑" w:hAnsi="微软雅黑" w:hint="eastAsia"/>
          <w:color w:val="333333"/>
        </w:rPr>
        <w:t>万元，双缴存职工个人住房贷款最高额度70万元。</w:t>
      </w:r>
    </w:p>
    <w:p w:rsidR="00005268" w:rsidRDefault="00005268" w:rsidP="00005268">
      <w:pPr>
        <w:pStyle w:val="a3"/>
        <w:spacing w:before="0" w:beforeAutospacing="0" w:after="0" w:afterAutospacing="0" w:line="720" w:lineRule="atLeast"/>
        <w:ind w:firstLine="480"/>
        <w:jc w:val="both"/>
        <w:rPr>
          <w:rFonts w:ascii="微软雅黑" w:eastAsia="微软雅黑" w:hAnsi="微软雅黑" w:hint="eastAsia"/>
          <w:color w:val="333333"/>
        </w:rPr>
      </w:pPr>
      <w:r>
        <w:rPr>
          <w:rFonts w:ascii="微软雅黑" w:eastAsia="微软雅黑" w:hAnsi="微软雅黑" w:hint="eastAsia"/>
          <w:color w:val="333333"/>
        </w:rPr>
        <w:t>2023年，发放个人住房贷款784笔2.88亿元，同比分别增长18.25%、17.07%。</w:t>
      </w:r>
    </w:p>
    <w:p w:rsidR="00005268" w:rsidRDefault="00005268" w:rsidP="00005268">
      <w:pPr>
        <w:pStyle w:val="a3"/>
        <w:spacing w:before="0" w:beforeAutospacing="0" w:after="0" w:afterAutospacing="0" w:line="720" w:lineRule="atLeast"/>
        <w:ind w:firstLine="480"/>
        <w:jc w:val="both"/>
        <w:rPr>
          <w:rFonts w:ascii="微软雅黑" w:eastAsia="微软雅黑" w:hAnsi="微软雅黑" w:hint="eastAsia"/>
          <w:color w:val="333333"/>
        </w:rPr>
      </w:pPr>
      <w:r>
        <w:rPr>
          <w:rFonts w:ascii="微软雅黑" w:eastAsia="微软雅黑" w:hAnsi="微软雅黑" w:hint="eastAsia"/>
          <w:color w:val="333333"/>
        </w:rPr>
        <w:t>2023年，回收个人住房贷款本金2.62亿元。</w:t>
      </w:r>
    </w:p>
    <w:p w:rsidR="00005268" w:rsidRDefault="00005268" w:rsidP="00005268">
      <w:pPr>
        <w:pStyle w:val="a3"/>
        <w:spacing w:before="0" w:beforeAutospacing="0" w:after="0" w:afterAutospacing="0" w:line="720" w:lineRule="atLeast"/>
        <w:ind w:firstLine="480"/>
        <w:jc w:val="both"/>
        <w:rPr>
          <w:rFonts w:ascii="微软雅黑" w:eastAsia="微软雅黑" w:hAnsi="微软雅黑" w:hint="eastAsia"/>
          <w:color w:val="333333"/>
        </w:rPr>
      </w:pPr>
      <w:r>
        <w:rPr>
          <w:rFonts w:ascii="微软雅黑" w:eastAsia="微软雅黑" w:hAnsi="微软雅黑" w:hint="eastAsia"/>
          <w:color w:val="333333"/>
        </w:rPr>
        <w:t>2023年末，累计发放个人住房贷款12337笔31.07亿元，贷款余额16.73亿元，同比分别增长6.79%、10.20%、</w:t>
      </w:r>
      <w:r>
        <w:rPr>
          <w:rFonts w:ascii="微软雅黑" w:eastAsia="微软雅黑" w:hAnsi="微软雅黑" w:hint="eastAsia"/>
          <w:color w:val="333333"/>
        </w:rPr>
        <w:t> </w:t>
      </w:r>
      <w:r>
        <w:rPr>
          <w:rFonts w:ascii="微软雅黑" w:eastAsia="微软雅黑" w:hAnsi="微软雅黑" w:hint="eastAsia"/>
          <w:color w:val="333333"/>
        </w:rPr>
        <w:t>1.58%。个人住房贷款余额占缴存余额的61.60%，比上年减少2.39个百分点。</w:t>
      </w:r>
    </w:p>
    <w:p w:rsidR="00005268" w:rsidRDefault="00005268" w:rsidP="00005268">
      <w:pPr>
        <w:pStyle w:val="a3"/>
        <w:spacing w:before="0" w:beforeAutospacing="0" w:after="0" w:afterAutospacing="0" w:line="720" w:lineRule="atLeast"/>
        <w:ind w:right="30" w:firstLine="480"/>
        <w:jc w:val="both"/>
        <w:rPr>
          <w:rFonts w:ascii="微软雅黑" w:eastAsia="微软雅黑" w:hAnsi="微软雅黑" w:hint="eastAsia"/>
          <w:color w:val="333333"/>
        </w:rPr>
      </w:pPr>
      <w:r>
        <w:rPr>
          <w:rFonts w:ascii="微软雅黑" w:eastAsia="微软雅黑" w:hAnsi="微软雅黑" w:hint="eastAsia"/>
          <w:color w:val="333333"/>
        </w:rPr>
        <w:t>受委托办理住房公积金贷款业务的银行8家，比上年增加1家。</w:t>
      </w:r>
    </w:p>
    <w:p w:rsidR="00005268" w:rsidRDefault="00005268" w:rsidP="00005268">
      <w:pPr>
        <w:pStyle w:val="a3"/>
        <w:spacing w:before="0" w:beforeAutospacing="0" w:after="0" w:afterAutospacing="0" w:line="720" w:lineRule="atLeast"/>
        <w:ind w:right="30" w:firstLine="480"/>
        <w:jc w:val="both"/>
        <w:rPr>
          <w:rFonts w:ascii="微软雅黑" w:eastAsia="微软雅黑" w:hAnsi="微软雅黑" w:hint="eastAsia"/>
          <w:color w:val="333333"/>
        </w:rPr>
      </w:pPr>
      <w:r>
        <w:rPr>
          <w:rStyle w:val="a4"/>
          <w:rFonts w:ascii="微软雅黑" w:eastAsia="微软雅黑" w:hAnsi="微软雅黑" w:hint="eastAsia"/>
          <w:color w:val="333333"/>
        </w:rPr>
        <w:t>2.异地贷款：</w:t>
      </w:r>
      <w:r>
        <w:rPr>
          <w:rFonts w:ascii="微软雅黑" w:eastAsia="微软雅黑" w:hAnsi="微软雅黑" w:hint="eastAsia"/>
          <w:color w:val="333333"/>
        </w:rPr>
        <w:t>2023年，发放异地贷款96笔3441.80万元。2023年末，发放异地贷款总额3.85亿元，异地贷款余额2.90亿元。</w:t>
      </w:r>
    </w:p>
    <w:p w:rsidR="00005268" w:rsidRDefault="00005268" w:rsidP="00005268">
      <w:pPr>
        <w:pStyle w:val="a3"/>
        <w:spacing w:before="0" w:beforeAutospacing="0" w:after="0" w:afterAutospacing="0" w:line="720" w:lineRule="atLeast"/>
        <w:ind w:firstLine="480"/>
        <w:jc w:val="both"/>
        <w:rPr>
          <w:rFonts w:ascii="微软雅黑" w:eastAsia="微软雅黑" w:hAnsi="微软雅黑" w:hint="eastAsia"/>
          <w:color w:val="333333"/>
        </w:rPr>
      </w:pPr>
      <w:r>
        <w:rPr>
          <w:rStyle w:val="a4"/>
          <w:rFonts w:ascii="微软雅黑" w:eastAsia="微软雅黑" w:hAnsi="微软雅黑" w:hint="eastAsia"/>
          <w:color w:val="333333"/>
        </w:rPr>
        <w:t>3.公转商贴息贷款：</w:t>
      </w:r>
      <w:r>
        <w:rPr>
          <w:rFonts w:ascii="微软雅黑" w:eastAsia="微软雅黑" w:hAnsi="微软雅黑" w:hint="eastAsia"/>
          <w:color w:val="333333"/>
        </w:rPr>
        <w:t>2023年，中心未发放公转商贴息贷款。</w:t>
      </w:r>
    </w:p>
    <w:p w:rsidR="00005268" w:rsidRDefault="00005268" w:rsidP="00005268">
      <w:pPr>
        <w:pStyle w:val="a3"/>
        <w:spacing w:before="0" w:beforeAutospacing="0" w:after="0" w:afterAutospacing="0" w:line="720" w:lineRule="atLeast"/>
        <w:ind w:left="15" w:firstLine="480"/>
        <w:jc w:val="both"/>
        <w:rPr>
          <w:rFonts w:ascii="微软雅黑" w:eastAsia="微软雅黑" w:hAnsi="微软雅黑" w:hint="eastAsia"/>
          <w:color w:val="333333"/>
        </w:rPr>
      </w:pPr>
      <w:r>
        <w:rPr>
          <w:rStyle w:val="a4"/>
          <w:rFonts w:ascii="微软雅黑" w:eastAsia="微软雅黑" w:hAnsi="微软雅黑" w:hint="eastAsia"/>
          <w:color w:val="333333"/>
        </w:rPr>
        <w:t>4.住房公积金支持保障性住房建设项目贷款：</w:t>
      </w:r>
      <w:r>
        <w:rPr>
          <w:rFonts w:ascii="微软雅黑" w:eastAsia="微软雅黑" w:hAnsi="微软雅黑" w:hint="eastAsia"/>
          <w:color w:val="333333"/>
        </w:rPr>
        <w:t>2023年，中心未发放支持保障性住房建设项目贷款。</w:t>
      </w:r>
    </w:p>
    <w:p w:rsidR="00005268" w:rsidRDefault="00005268" w:rsidP="00005268">
      <w:pPr>
        <w:pStyle w:val="a3"/>
        <w:spacing w:before="0" w:beforeAutospacing="0" w:after="0" w:afterAutospacing="0" w:line="720" w:lineRule="atLeast"/>
        <w:ind w:firstLine="480"/>
        <w:jc w:val="both"/>
        <w:rPr>
          <w:rFonts w:ascii="微软雅黑" w:eastAsia="微软雅黑" w:hAnsi="微软雅黑" w:hint="eastAsia"/>
          <w:color w:val="333333"/>
        </w:rPr>
      </w:pPr>
      <w:r>
        <w:rPr>
          <w:rStyle w:val="a4"/>
          <w:rFonts w:ascii="微软雅黑" w:eastAsia="微软雅黑" w:hAnsi="微软雅黑" w:hint="eastAsia"/>
          <w:color w:val="333333"/>
        </w:rPr>
        <w:t>（四）购买国债：</w:t>
      </w:r>
      <w:r>
        <w:rPr>
          <w:rFonts w:ascii="微软雅黑" w:eastAsia="微软雅黑" w:hAnsi="微软雅黑" w:hint="eastAsia"/>
          <w:color w:val="333333"/>
        </w:rPr>
        <w:t>2023年，中心未购买国债也无余额。</w:t>
      </w:r>
    </w:p>
    <w:p w:rsidR="00005268" w:rsidRDefault="00005268" w:rsidP="00005268">
      <w:pPr>
        <w:pStyle w:val="a3"/>
        <w:spacing w:before="0" w:beforeAutospacing="0" w:after="0" w:afterAutospacing="0" w:line="720" w:lineRule="atLeast"/>
        <w:ind w:left="15" w:firstLine="480"/>
        <w:jc w:val="both"/>
        <w:rPr>
          <w:rFonts w:ascii="微软雅黑" w:eastAsia="微软雅黑" w:hAnsi="微软雅黑" w:hint="eastAsia"/>
          <w:color w:val="333333"/>
        </w:rPr>
      </w:pPr>
      <w:r>
        <w:rPr>
          <w:rStyle w:val="a4"/>
          <w:rFonts w:ascii="微软雅黑" w:eastAsia="微软雅黑" w:hAnsi="微软雅黑" w:hint="eastAsia"/>
          <w:color w:val="333333"/>
        </w:rPr>
        <w:lastRenderedPageBreak/>
        <w:t>（五）资金存储：</w:t>
      </w:r>
      <w:r>
        <w:rPr>
          <w:rFonts w:ascii="微软雅黑" w:eastAsia="微软雅黑" w:hAnsi="微软雅黑" w:hint="eastAsia"/>
          <w:color w:val="333333"/>
        </w:rPr>
        <w:t>2023年末，住房公积金存款11.37亿元。其中，活期0.05亿元，1年（含）以下定期 6.97亿元，1年以上定期3.01亿元,其他（协定、通知存款等）1.34亿元。</w:t>
      </w:r>
    </w:p>
    <w:p w:rsidR="00005268" w:rsidRDefault="00005268" w:rsidP="00005268">
      <w:pPr>
        <w:pStyle w:val="a3"/>
        <w:spacing w:before="0" w:beforeAutospacing="0" w:after="0" w:afterAutospacing="0" w:line="720" w:lineRule="atLeast"/>
        <w:ind w:firstLine="480"/>
        <w:jc w:val="both"/>
        <w:rPr>
          <w:rFonts w:ascii="微软雅黑" w:eastAsia="微软雅黑" w:hAnsi="微软雅黑" w:hint="eastAsia"/>
          <w:color w:val="333333"/>
        </w:rPr>
      </w:pPr>
      <w:r>
        <w:rPr>
          <w:rStyle w:val="a4"/>
          <w:rFonts w:ascii="微软雅黑" w:eastAsia="微软雅黑" w:hAnsi="微软雅黑" w:hint="eastAsia"/>
          <w:color w:val="333333"/>
        </w:rPr>
        <w:t>（六）资金运用率：</w:t>
      </w:r>
      <w:r>
        <w:rPr>
          <w:rFonts w:ascii="微软雅黑" w:eastAsia="微软雅黑" w:hAnsi="微软雅黑" w:hint="eastAsia"/>
          <w:color w:val="333333"/>
        </w:rPr>
        <w:t>2023年末，住房公积金个人住房贷款余额、项目贷款余额和购买国债余额的总和占缴存余额的61.60%，比上年末减少2.39个百分点。</w:t>
      </w:r>
    </w:p>
    <w:p w:rsidR="00005268" w:rsidRDefault="00005268" w:rsidP="00005268">
      <w:pPr>
        <w:pStyle w:val="a3"/>
        <w:spacing w:before="0" w:beforeAutospacing="0" w:after="0" w:afterAutospacing="0" w:line="720" w:lineRule="atLeast"/>
        <w:ind w:firstLine="480"/>
        <w:jc w:val="both"/>
        <w:rPr>
          <w:rFonts w:ascii="微软雅黑" w:eastAsia="微软雅黑" w:hAnsi="微软雅黑" w:hint="eastAsia"/>
          <w:color w:val="333333"/>
        </w:rPr>
      </w:pPr>
      <w:r>
        <w:rPr>
          <w:rFonts w:ascii="微软雅黑" w:eastAsia="微软雅黑" w:hAnsi="微软雅黑" w:hint="eastAsia"/>
          <w:color w:val="333333"/>
        </w:rPr>
        <w:t>三、主要财务数据</w:t>
      </w:r>
    </w:p>
    <w:p w:rsidR="00005268" w:rsidRDefault="00005268" w:rsidP="00005268">
      <w:pPr>
        <w:pStyle w:val="a3"/>
        <w:spacing w:before="0" w:beforeAutospacing="0" w:after="0" w:afterAutospacing="0" w:line="720" w:lineRule="atLeast"/>
        <w:ind w:firstLine="480"/>
        <w:jc w:val="both"/>
        <w:rPr>
          <w:rFonts w:ascii="微软雅黑" w:eastAsia="微软雅黑" w:hAnsi="微软雅黑" w:hint="eastAsia"/>
          <w:color w:val="333333"/>
        </w:rPr>
      </w:pPr>
      <w:r>
        <w:rPr>
          <w:rStyle w:val="a4"/>
          <w:rFonts w:ascii="微软雅黑" w:eastAsia="微软雅黑" w:hAnsi="微软雅黑" w:hint="eastAsia"/>
          <w:color w:val="333333"/>
        </w:rPr>
        <w:t>（一）业务收入：</w:t>
      </w:r>
      <w:r>
        <w:rPr>
          <w:rFonts w:ascii="微软雅黑" w:eastAsia="微软雅黑" w:hAnsi="微软雅黑" w:hint="eastAsia"/>
          <w:color w:val="333333"/>
        </w:rPr>
        <w:t>2023年，业务收入8103.27万元,同比下降8.42%,。其中，活期存款利息收入63.23万元，委托贷款利息收入5125.57万元，国债利息收入0万元，其他收入2914.47万元。</w:t>
      </w:r>
    </w:p>
    <w:p w:rsidR="00005268" w:rsidRDefault="00005268" w:rsidP="00005268">
      <w:pPr>
        <w:pStyle w:val="a3"/>
        <w:spacing w:before="0" w:beforeAutospacing="0" w:after="0" w:afterAutospacing="0" w:line="720" w:lineRule="atLeast"/>
        <w:ind w:firstLine="480"/>
        <w:jc w:val="both"/>
        <w:rPr>
          <w:rFonts w:ascii="微软雅黑" w:eastAsia="微软雅黑" w:hAnsi="微软雅黑" w:hint="eastAsia"/>
          <w:color w:val="333333"/>
        </w:rPr>
      </w:pPr>
      <w:r>
        <w:rPr>
          <w:rStyle w:val="a4"/>
          <w:rFonts w:ascii="微软雅黑" w:eastAsia="微软雅黑" w:hAnsi="微软雅黑" w:hint="eastAsia"/>
          <w:color w:val="333333"/>
        </w:rPr>
        <w:t>（二）业务支出：</w:t>
      </w:r>
      <w:r>
        <w:rPr>
          <w:rFonts w:ascii="微软雅黑" w:eastAsia="微软雅黑" w:hAnsi="微软雅黑" w:hint="eastAsia"/>
          <w:color w:val="333333"/>
        </w:rPr>
        <w:t>2023年，业务支出4088.59万元,同比下降25.30%。其中，支付职工住房公积金利息4057.39万元，委托贷款手续费31.20万元。</w:t>
      </w:r>
    </w:p>
    <w:p w:rsidR="00005268" w:rsidRDefault="00005268" w:rsidP="00005268">
      <w:pPr>
        <w:pStyle w:val="a3"/>
        <w:spacing w:before="0" w:beforeAutospacing="0" w:after="0" w:afterAutospacing="0" w:line="720" w:lineRule="atLeast"/>
        <w:ind w:firstLine="480"/>
        <w:jc w:val="both"/>
        <w:rPr>
          <w:rFonts w:ascii="微软雅黑" w:eastAsia="微软雅黑" w:hAnsi="微软雅黑" w:hint="eastAsia"/>
          <w:color w:val="333333"/>
        </w:rPr>
      </w:pPr>
      <w:r>
        <w:rPr>
          <w:rStyle w:val="a4"/>
          <w:rFonts w:ascii="微软雅黑" w:eastAsia="微软雅黑" w:hAnsi="微软雅黑" w:hint="eastAsia"/>
          <w:color w:val="333333"/>
        </w:rPr>
        <w:t>（三）增值收益：</w:t>
      </w:r>
      <w:r>
        <w:rPr>
          <w:rFonts w:ascii="微软雅黑" w:eastAsia="微软雅黑" w:hAnsi="微软雅黑" w:hint="eastAsia"/>
          <w:color w:val="333333"/>
        </w:rPr>
        <w:t>2023年，增值收益4014.68万元，同比增加18.96%。增值收益率1.52%，与上年增加0.14个百分点。</w:t>
      </w:r>
    </w:p>
    <w:p w:rsidR="00005268" w:rsidRDefault="00005268" w:rsidP="00005268">
      <w:pPr>
        <w:pStyle w:val="a3"/>
        <w:spacing w:before="0" w:beforeAutospacing="0" w:after="0" w:afterAutospacing="0" w:line="720" w:lineRule="atLeast"/>
        <w:jc w:val="both"/>
        <w:rPr>
          <w:rFonts w:ascii="微软雅黑" w:eastAsia="微软雅黑" w:hAnsi="微软雅黑" w:hint="eastAsia"/>
          <w:color w:val="333333"/>
        </w:rPr>
      </w:pPr>
      <w:r>
        <w:rPr>
          <w:rStyle w:val="a4"/>
          <w:rFonts w:ascii="微软雅黑" w:eastAsia="微软雅黑" w:hAnsi="微软雅黑" w:hint="eastAsia"/>
          <w:color w:val="333333"/>
        </w:rPr>
        <w:t> </w:t>
      </w:r>
      <w:r>
        <w:rPr>
          <w:rStyle w:val="a4"/>
          <w:rFonts w:ascii="微软雅黑" w:eastAsia="微软雅黑" w:hAnsi="微软雅黑" w:hint="eastAsia"/>
          <w:color w:val="333333"/>
        </w:rPr>
        <w:t> </w:t>
      </w:r>
      <w:r>
        <w:rPr>
          <w:rStyle w:val="a4"/>
          <w:rFonts w:ascii="微软雅黑" w:eastAsia="微软雅黑" w:hAnsi="微软雅黑" w:hint="eastAsia"/>
          <w:color w:val="333333"/>
        </w:rPr>
        <w:t> </w:t>
      </w:r>
      <w:r>
        <w:rPr>
          <w:rStyle w:val="a4"/>
          <w:rFonts w:ascii="微软雅黑" w:eastAsia="微软雅黑" w:hAnsi="微软雅黑" w:hint="eastAsia"/>
          <w:color w:val="333333"/>
        </w:rPr>
        <w:t> </w:t>
      </w:r>
      <w:r>
        <w:rPr>
          <w:rStyle w:val="a4"/>
          <w:rFonts w:ascii="微软雅黑" w:eastAsia="微软雅黑" w:hAnsi="微软雅黑" w:hint="eastAsia"/>
          <w:color w:val="333333"/>
        </w:rPr>
        <w:t>（四）增值收益分配：</w:t>
      </w:r>
      <w:r>
        <w:rPr>
          <w:rFonts w:ascii="微软雅黑" w:eastAsia="微软雅黑" w:hAnsi="微软雅黑" w:hint="eastAsia"/>
          <w:color w:val="333333"/>
        </w:rPr>
        <w:t>2023年，提取贷款风险准备金25.96万元，提取管理费用1100.32万元，提取城市廉租住房（公共租赁住房）建设补充资金2888.40万元。</w:t>
      </w:r>
    </w:p>
    <w:p w:rsidR="00005268" w:rsidRDefault="00005268" w:rsidP="00005268">
      <w:pPr>
        <w:pStyle w:val="a3"/>
        <w:spacing w:before="0" w:beforeAutospacing="0" w:after="0" w:afterAutospacing="0" w:line="720" w:lineRule="atLeast"/>
        <w:ind w:firstLine="480"/>
        <w:jc w:val="both"/>
        <w:rPr>
          <w:rFonts w:ascii="微软雅黑" w:eastAsia="微软雅黑" w:hAnsi="微软雅黑" w:hint="eastAsia"/>
          <w:color w:val="333333"/>
        </w:rPr>
      </w:pPr>
      <w:r>
        <w:rPr>
          <w:rFonts w:ascii="微软雅黑" w:eastAsia="微软雅黑" w:hAnsi="微软雅黑" w:hint="eastAsia"/>
          <w:color w:val="333333"/>
        </w:rPr>
        <w:t>2023年，上交财政管理费用1167.46万元。上缴财政城市廉租住房（公共租赁住房）建设补充资金2184.13万元。</w:t>
      </w:r>
      <w:r>
        <w:rPr>
          <w:rFonts w:ascii="微软雅黑" w:eastAsia="微软雅黑" w:hAnsi="微软雅黑" w:hint="eastAsia"/>
          <w:color w:val="333333"/>
        </w:rPr>
        <w:t> </w:t>
      </w:r>
      <w:r>
        <w:rPr>
          <w:rFonts w:ascii="微软雅黑" w:eastAsia="微软雅黑" w:hAnsi="微软雅黑" w:hint="eastAsia"/>
          <w:color w:val="333333"/>
        </w:rPr>
        <w:t> </w:t>
      </w:r>
      <w:r>
        <w:rPr>
          <w:rFonts w:ascii="微软雅黑" w:eastAsia="微软雅黑" w:hAnsi="微软雅黑" w:hint="eastAsia"/>
          <w:color w:val="333333"/>
        </w:rPr>
        <w:t> </w:t>
      </w:r>
      <w:r>
        <w:rPr>
          <w:rFonts w:ascii="微软雅黑" w:eastAsia="微软雅黑" w:hAnsi="微软雅黑" w:hint="eastAsia"/>
          <w:color w:val="333333"/>
        </w:rPr>
        <w:t> </w:t>
      </w:r>
      <w:r>
        <w:rPr>
          <w:rFonts w:ascii="微软雅黑" w:eastAsia="微软雅黑" w:hAnsi="微软雅黑" w:hint="eastAsia"/>
          <w:color w:val="333333"/>
        </w:rPr>
        <w:t> </w:t>
      </w:r>
      <w:r>
        <w:rPr>
          <w:rFonts w:ascii="微软雅黑" w:eastAsia="微软雅黑" w:hAnsi="微软雅黑" w:hint="eastAsia"/>
          <w:color w:val="333333"/>
        </w:rPr>
        <w:t> </w:t>
      </w:r>
      <w:r>
        <w:rPr>
          <w:rFonts w:ascii="微软雅黑" w:eastAsia="微软雅黑" w:hAnsi="微软雅黑" w:hint="eastAsia"/>
          <w:color w:val="333333"/>
        </w:rPr>
        <w:t> </w:t>
      </w:r>
      <w:r>
        <w:rPr>
          <w:rFonts w:ascii="微软雅黑" w:eastAsia="微软雅黑" w:hAnsi="微软雅黑" w:hint="eastAsia"/>
          <w:color w:val="333333"/>
        </w:rPr>
        <w:t> </w:t>
      </w:r>
      <w:r>
        <w:rPr>
          <w:rFonts w:ascii="微软雅黑" w:eastAsia="微软雅黑" w:hAnsi="微软雅黑" w:hint="eastAsia"/>
          <w:color w:val="333333"/>
        </w:rPr>
        <w:t> </w:t>
      </w:r>
      <w:r>
        <w:rPr>
          <w:rFonts w:ascii="微软雅黑" w:eastAsia="微软雅黑" w:hAnsi="微软雅黑" w:hint="eastAsia"/>
          <w:color w:val="333333"/>
        </w:rPr>
        <w:t> </w:t>
      </w:r>
      <w:r>
        <w:rPr>
          <w:rFonts w:ascii="微软雅黑" w:eastAsia="微软雅黑" w:hAnsi="微软雅黑" w:hint="eastAsia"/>
          <w:color w:val="333333"/>
        </w:rPr>
        <w:t> </w:t>
      </w:r>
      <w:r>
        <w:rPr>
          <w:rFonts w:ascii="微软雅黑" w:eastAsia="微软雅黑" w:hAnsi="微软雅黑" w:hint="eastAsia"/>
          <w:color w:val="333333"/>
        </w:rPr>
        <w:t> </w:t>
      </w:r>
      <w:r>
        <w:rPr>
          <w:rFonts w:ascii="微软雅黑" w:eastAsia="微软雅黑" w:hAnsi="微软雅黑" w:hint="eastAsia"/>
          <w:color w:val="333333"/>
        </w:rPr>
        <w:t> </w:t>
      </w:r>
      <w:r>
        <w:rPr>
          <w:rFonts w:ascii="微软雅黑" w:eastAsia="微软雅黑" w:hAnsi="微软雅黑" w:hint="eastAsia"/>
          <w:color w:val="333333"/>
        </w:rPr>
        <w:t> </w:t>
      </w:r>
      <w:r>
        <w:rPr>
          <w:rFonts w:ascii="微软雅黑" w:eastAsia="微软雅黑" w:hAnsi="微软雅黑" w:hint="eastAsia"/>
          <w:color w:val="333333"/>
        </w:rPr>
        <w:t> </w:t>
      </w:r>
      <w:r>
        <w:rPr>
          <w:rFonts w:ascii="微软雅黑" w:eastAsia="微软雅黑" w:hAnsi="微软雅黑" w:hint="eastAsia"/>
          <w:color w:val="333333"/>
        </w:rPr>
        <w:t> </w:t>
      </w:r>
      <w:r>
        <w:rPr>
          <w:rFonts w:ascii="微软雅黑" w:eastAsia="微软雅黑" w:hAnsi="微软雅黑" w:hint="eastAsia"/>
          <w:color w:val="333333"/>
        </w:rPr>
        <w:t> </w:t>
      </w:r>
      <w:r>
        <w:rPr>
          <w:rFonts w:ascii="微软雅黑" w:eastAsia="微软雅黑" w:hAnsi="微软雅黑" w:hint="eastAsia"/>
          <w:color w:val="333333"/>
        </w:rPr>
        <w:t> </w:t>
      </w:r>
      <w:r>
        <w:rPr>
          <w:rFonts w:ascii="微软雅黑" w:eastAsia="微软雅黑" w:hAnsi="微软雅黑" w:hint="eastAsia"/>
          <w:color w:val="333333"/>
        </w:rPr>
        <w:t> </w:t>
      </w:r>
      <w:r>
        <w:rPr>
          <w:rFonts w:ascii="微软雅黑" w:eastAsia="微软雅黑" w:hAnsi="微软雅黑" w:hint="eastAsia"/>
          <w:color w:val="333333"/>
        </w:rPr>
        <w:t> </w:t>
      </w:r>
      <w:r>
        <w:rPr>
          <w:rFonts w:ascii="微软雅黑" w:eastAsia="微软雅黑" w:hAnsi="微软雅黑" w:hint="eastAsia"/>
          <w:color w:val="333333"/>
        </w:rPr>
        <w:t> </w:t>
      </w:r>
      <w:r>
        <w:rPr>
          <w:rFonts w:ascii="微软雅黑" w:eastAsia="微软雅黑" w:hAnsi="微软雅黑" w:hint="eastAsia"/>
          <w:color w:val="333333"/>
        </w:rPr>
        <w:t> </w:t>
      </w:r>
      <w:r>
        <w:rPr>
          <w:rFonts w:ascii="微软雅黑" w:eastAsia="微软雅黑" w:hAnsi="微软雅黑" w:hint="eastAsia"/>
          <w:color w:val="333333"/>
        </w:rPr>
        <w:t> </w:t>
      </w:r>
      <w:r>
        <w:rPr>
          <w:rFonts w:ascii="微软雅黑" w:eastAsia="微软雅黑" w:hAnsi="微软雅黑" w:hint="eastAsia"/>
          <w:color w:val="333333"/>
        </w:rPr>
        <w:t> </w:t>
      </w:r>
      <w:r>
        <w:rPr>
          <w:rFonts w:ascii="微软雅黑" w:eastAsia="微软雅黑" w:hAnsi="微软雅黑" w:hint="eastAsia"/>
          <w:color w:val="333333"/>
        </w:rPr>
        <w:t> </w:t>
      </w:r>
      <w:r>
        <w:rPr>
          <w:rFonts w:ascii="微软雅黑" w:eastAsia="微软雅黑" w:hAnsi="微软雅黑" w:hint="eastAsia"/>
          <w:color w:val="333333"/>
        </w:rPr>
        <w:t> </w:t>
      </w:r>
      <w:r>
        <w:rPr>
          <w:rFonts w:ascii="微软雅黑" w:eastAsia="微软雅黑" w:hAnsi="微软雅黑" w:hint="eastAsia"/>
          <w:color w:val="333333"/>
        </w:rPr>
        <w:t> </w:t>
      </w:r>
      <w:r>
        <w:rPr>
          <w:rFonts w:ascii="微软雅黑" w:eastAsia="微软雅黑" w:hAnsi="微软雅黑" w:hint="eastAsia"/>
          <w:color w:val="333333"/>
        </w:rPr>
        <w:t> </w:t>
      </w:r>
      <w:r>
        <w:rPr>
          <w:rFonts w:ascii="微软雅黑" w:eastAsia="微软雅黑" w:hAnsi="微软雅黑" w:hint="eastAsia"/>
          <w:color w:val="333333"/>
        </w:rPr>
        <w:t> </w:t>
      </w:r>
      <w:r>
        <w:rPr>
          <w:rFonts w:ascii="微软雅黑" w:eastAsia="微软雅黑" w:hAnsi="微软雅黑" w:hint="eastAsia"/>
          <w:color w:val="333333"/>
        </w:rPr>
        <w:t> </w:t>
      </w:r>
      <w:r>
        <w:rPr>
          <w:rFonts w:ascii="微软雅黑" w:eastAsia="微软雅黑" w:hAnsi="微软雅黑" w:hint="eastAsia"/>
          <w:color w:val="333333"/>
        </w:rPr>
        <w:t> </w:t>
      </w:r>
      <w:r>
        <w:rPr>
          <w:rFonts w:ascii="微软雅黑" w:eastAsia="微软雅黑" w:hAnsi="微软雅黑" w:hint="eastAsia"/>
          <w:color w:val="333333"/>
        </w:rPr>
        <w:t> </w:t>
      </w:r>
      <w:r>
        <w:rPr>
          <w:rFonts w:ascii="微软雅黑" w:eastAsia="微软雅黑" w:hAnsi="微软雅黑" w:hint="eastAsia"/>
          <w:color w:val="333333"/>
        </w:rPr>
        <w:t> </w:t>
      </w:r>
      <w:r>
        <w:rPr>
          <w:rFonts w:ascii="微软雅黑" w:eastAsia="微软雅黑" w:hAnsi="微软雅黑" w:hint="eastAsia"/>
          <w:color w:val="333333"/>
        </w:rPr>
        <w:t> </w:t>
      </w:r>
      <w:r>
        <w:rPr>
          <w:rFonts w:ascii="微软雅黑" w:eastAsia="微软雅黑" w:hAnsi="微软雅黑" w:hint="eastAsia"/>
          <w:color w:val="333333"/>
        </w:rPr>
        <w:t> </w:t>
      </w:r>
      <w:r>
        <w:rPr>
          <w:rFonts w:ascii="微软雅黑" w:eastAsia="微软雅黑" w:hAnsi="微软雅黑" w:hint="eastAsia"/>
          <w:color w:val="333333"/>
        </w:rPr>
        <w:lastRenderedPageBreak/>
        <w:t>2023年末，贷款风险准备金余额1672.47万元。累计提取城市廉租住房（公共租赁住房）建设补充资金12947.44万元。</w:t>
      </w:r>
    </w:p>
    <w:p w:rsidR="00005268" w:rsidRDefault="00005268" w:rsidP="00005268">
      <w:pPr>
        <w:pStyle w:val="a3"/>
        <w:spacing w:before="0" w:beforeAutospacing="0" w:after="0" w:afterAutospacing="0" w:line="720" w:lineRule="atLeast"/>
        <w:ind w:firstLine="480"/>
        <w:jc w:val="both"/>
        <w:rPr>
          <w:rFonts w:ascii="微软雅黑" w:eastAsia="微软雅黑" w:hAnsi="微软雅黑" w:hint="eastAsia"/>
          <w:color w:val="333333"/>
        </w:rPr>
      </w:pPr>
      <w:r>
        <w:rPr>
          <w:rStyle w:val="a4"/>
          <w:rFonts w:ascii="微软雅黑" w:eastAsia="微软雅黑" w:hAnsi="微软雅黑" w:hint="eastAsia"/>
          <w:color w:val="333333"/>
        </w:rPr>
        <w:t>（五）管理费用支出:</w:t>
      </w:r>
      <w:r>
        <w:rPr>
          <w:rFonts w:ascii="微软雅黑" w:eastAsia="微软雅黑" w:hAnsi="微软雅黑" w:hint="eastAsia"/>
          <w:color w:val="333333"/>
        </w:rPr>
        <w:t>2023年，管理费用支出945.5万元，同比下降5.99%。其中，人员经费520.42万元，公用经费54.18万元，专项经费370.90万元。</w:t>
      </w:r>
    </w:p>
    <w:p w:rsidR="00005268" w:rsidRDefault="00005268" w:rsidP="00005268">
      <w:pPr>
        <w:pStyle w:val="a3"/>
        <w:spacing w:before="0" w:beforeAutospacing="0" w:after="0" w:afterAutospacing="0" w:line="720" w:lineRule="atLeast"/>
        <w:ind w:firstLine="480"/>
        <w:jc w:val="both"/>
        <w:rPr>
          <w:rFonts w:ascii="微软雅黑" w:eastAsia="微软雅黑" w:hAnsi="微软雅黑" w:hint="eastAsia"/>
          <w:color w:val="333333"/>
        </w:rPr>
      </w:pPr>
      <w:r>
        <w:rPr>
          <w:rFonts w:ascii="微软雅黑" w:eastAsia="微软雅黑" w:hAnsi="微软雅黑" w:hint="eastAsia"/>
          <w:color w:val="333333"/>
        </w:rPr>
        <w:t>四、资产风险状况</w:t>
      </w:r>
    </w:p>
    <w:p w:rsidR="00005268" w:rsidRDefault="00005268" w:rsidP="00005268">
      <w:pPr>
        <w:pStyle w:val="a3"/>
        <w:spacing w:before="0" w:beforeAutospacing="0" w:after="0" w:afterAutospacing="0" w:line="720" w:lineRule="atLeast"/>
        <w:ind w:firstLine="480"/>
        <w:jc w:val="both"/>
        <w:rPr>
          <w:rFonts w:ascii="微软雅黑" w:eastAsia="微软雅黑" w:hAnsi="微软雅黑" w:hint="eastAsia"/>
          <w:color w:val="333333"/>
        </w:rPr>
      </w:pPr>
      <w:r>
        <w:rPr>
          <w:rStyle w:val="a4"/>
          <w:rFonts w:ascii="微软雅黑" w:eastAsia="微软雅黑" w:hAnsi="微软雅黑" w:hint="eastAsia"/>
          <w:color w:val="333333"/>
        </w:rPr>
        <w:t>（一）个人住房贷款。</w:t>
      </w:r>
      <w:r>
        <w:rPr>
          <w:rFonts w:ascii="微软雅黑" w:eastAsia="微软雅黑" w:hAnsi="微软雅黑" w:hint="eastAsia"/>
          <w:color w:val="333333"/>
        </w:rPr>
        <w:t>2023年末，个人住房贷款逾期额99.35万元，逾期率0.6‰。</w:t>
      </w:r>
    </w:p>
    <w:p w:rsidR="00005268" w:rsidRDefault="00005268" w:rsidP="00005268">
      <w:pPr>
        <w:pStyle w:val="a3"/>
        <w:spacing w:before="0" w:beforeAutospacing="0" w:after="0" w:afterAutospacing="0" w:line="720" w:lineRule="atLeast"/>
        <w:ind w:firstLine="480"/>
        <w:jc w:val="both"/>
        <w:rPr>
          <w:rFonts w:ascii="微软雅黑" w:eastAsia="微软雅黑" w:hAnsi="微软雅黑" w:hint="eastAsia"/>
          <w:color w:val="333333"/>
        </w:rPr>
      </w:pPr>
      <w:r>
        <w:rPr>
          <w:rFonts w:ascii="微软雅黑" w:eastAsia="微软雅黑" w:hAnsi="微软雅黑" w:hint="eastAsia"/>
          <w:color w:val="333333"/>
        </w:rPr>
        <w:t>个人贷款风险准备金按贷款余额的1%提取。2023年，提取个人贷款风险准备金25.96万元，使用个人贷款风险准备金核销呆坏账0万元。2023年末，个人贷款风险准备金余额1672.47万元，占个人住房贷款余额的1%，个人住房贷款逾期额与个人贷款风险准备金余额的比率为5.94%。</w:t>
      </w:r>
    </w:p>
    <w:p w:rsidR="00005268" w:rsidRDefault="00005268" w:rsidP="00005268">
      <w:pPr>
        <w:pStyle w:val="a3"/>
        <w:spacing w:before="0" w:beforeAutospacing="0" w:after="0" w:afterAutospacing="0" w:line="720" w:lineRule="atLeast"/>
        <w:ind w:firstLine="480"/>
        <w:jc w:val="both"/>
        <w:rPr>
          <w:rFonts w:ascii="微软雅黑" w:eastAsia="微软雅黑" w:hAnsi="微软雅黑" w:hint="eastAsia"/>
          <w:color w:val="333333"/>
        </w:rPr>
      </w:pPr>
      <w:r>
        <w:rPr>
          <w:rStyle w:val="a4"/>
          <w:rFonts w:ascii="微软雅黑" w:eastAsia="微软雅黑" w:hAnsi="微软雅黑" w:hint="eastAsia"/>
          <w:color w:val="333333"/>
        </w:rPr>
        <w:t>（二）支持保障性住房建设试点项目贷款。</w:t>
      </w:r>
      <w:r>
        <w:rPr>
          <w:rFonts w:ascii="微软雅黑" w:eastAsia="微软雅黑" w:hAnsi="微软雅黑" w:hint="eastAsia"/>
          <w:color w:val="333333"/>
        </w:rPr>
        <w:t>截止2023年末，中心无支持保障性住房建设试点项目贷款。</w:t>
      </w:r>
    </w:p>
    <w:p w:rsidR="00005268" w:rsidRDefault="00005268" w:rsidP="00005268">
      <w:pPr>
        <w:pStyle w:val="a3"/>
        <w:spacing w:before="0" w:beforeAutospacing="0" w:after="0" w:afterAutospacing="0" w:line="720" w:lineRule="atLeast"/>
        <w:ind w:firstLine="480"/>
        <w:jc w:val="both"/>
        <w:rPr>
          <w:rFonts w:ascii="微软雅黑" w:eastAsia="微软雅黑" w:hAnsi="微软雅黑" w:hint="eastAsia"/>
          <w:color w:val="333333"/>
        </w:rPr>
      </w:pPr>
      <w:r>
        <w:rPr>
          <w:rFonts w:ascii="微软雅黑" w:eastAsia="微软雅黑" w:hAnsi="微软雅黑" w:hint="eastAsia"/>
          <w:color w:val="333333"/>
        </w:rPr>
        <w:t>五、社会经济效益</w:t>
      </w:r>
    </w:p>
    <w:p w:rsidR="00005268" w:rsidRDefault="00005268" w:rsidP="00005268">
      <w:pPr>
        <w:pStyle w:val="a3"/>
        <w:spacing w:before="0" w:beforeAutospacing="0" w:after="0" w:afterAutospacing="0" w:line="720" w:lineRule="atLeast"/>
        <w:ind w:firstLine="480"/>
        <w:jc w:val="both"/>
        <w:rPr>
          <w:rFonts w:ascii="微软雅黑" w:eastAsia="微软雅黑" w:hAnsi="微软雅黑" w:hint="eastAsia"/>
          <w:color w:val="333333"/>
        </w:rPr>
      </w:pPr>
      <w:r>
        <w:rPr>
          <w:rStyle w:val="a4"/>
          <w:rFonts w:ascii="微软雅黑" w:eastAsia="微软雅黑" w:hAnsi="微软雅黑" w:hint="eastAsia"/>
          <w:color w:val="333333"/>
        </w:rPr>
        <w:t>（一）缴存业务。</w:t>
      </w:r>
    </w:p>
    <w:p w:rsidR="00005268" w:rsidRDefault="00005268" w:rsidP="00005268">
      <w:pPr>
        <w:pStyle w:val="a3"/>
        <w:spacing w:before="0" w:beforeAutospacing="0" w:after="0" w:afterAutospacing="0" w:line="720" w:lineRule="atLeast"/>
        <w:ind w:firstLine="480"/>
        <w:jc w:val="both"/>
        <w:rPr>
          <w:rFonts w:ascii="微软雅黑" w:eastAsia="微软雅黑" w:hAnsi="微软雅黑" w:hint="eastAsia"/>
          <w:color w:val="333333"/>
        </w:rPr>
      </w:pPr>
      <w:r>
        <w:rPr>
          <w:rFonts w:ascii="微软雅黑" w:eastAsia="微软雅黑" w:hAnsi="微软雅黑" w:hint="eastAsia"/>
          <w:color w:val="333333"/>
        </w:rPr>
        <w:t>缴存职工中，国家机关和事业单位占64.20%，国有企业占12.37%，城镇集体企业占0.20%，外商投资企业占1.68%，城镇私营企业及其他城镇企业占13.05%，民办非企业单位和社会团体占8.30%，其他占0.20%。</w:t>
      </w:r>
    </w:p>
    <w:p w:rsidR="00005268" w:rsidRDefault="00005268" w:rsidP="00005268">
      <w:pPr>
        <w:pStyle w:val="a3"/>
        <w:spacing w:before="0" w:beforeAutospacing="0" w:after="0" w:afterAutospacing="0" w:line="720" w:lineRule="atLeast"/>
        <w:ind w:firstLine="480"/>
        <w:jc w:val="both"/>
        <w:rPr>
          <w:rFonts w:ascii="微软雅黑" w:eastAsia="微软雅黑" w:hAnsi="微软雅黑" w:hint="eastAsia"/>
          <w:color w:val="333333"/>
        </w:rPr>
      </w:pPr>
      <w:r>
        <w:rPr>
          <w:rFonts w:ascii="微软雅黑" w:eastAsia="微软雅黑" w:hAnsi="微软雅黑" w:hint="eastAsia"/>
          <w:color w:val="333333"/>
        </w:rPr>
        <w:lastRenderedPageBreak/>
        <w:t>新开户职工中，国家机关和事业单位占39.92%，国有企业占8.55%，城镇集体企业占0.12%，外商投资企业占2.58%，城镇私营企业及其他城镇企业占36.03%，民办非企业单位和社会团体占11.54%，灵活就业人员占1.26%，其他占0%。</w:t>
      </w:r>
    </w:p>
    <w:p w:rsidR="00005268" w:rsidRDefault="00005268" w:rsidP="00005268">
      <w:pPr>
        <w:pStyle w:val="a3"/>
        <w:spacing w:before="0" w:beforeAutospacing="0" w:after="0" w:afterAutospacing="0" w:line="720" w:lineRule="atLeast"/>
        <w:ind w:firstLine="480"/>
        <w:jc w:val="both"/>
        <w:rPr>
          <w:rFonts w:ascii="微软雅黑" w:eastAsia="微软雅黑" w:hAnsi="微软雅黑" w:hint="eastAsia"/>
          <w:color w:val="333333"/>
        </w:rPr>
      </w:pPr>
      <w:r>
        <w:rPr>
          <w:rStyle w:val="a4"/>
          <w:rFonts w:ascii="微软雅黑" w:eastAsia="微软雅黑" w:hAnsi="微软雅黑" w:hint="eastAsia"/>
          <w:color w:val="333333"/>
        </w:rPr>
        <w:t>（二）提取业务。</w:t>
      </w:r>
      <w:r>
        <w:rPr>
          <w:rFonts w:ascii="微软雅黑" w:eastAsia="微软雅黑" w:hAnsi="微软雅黑" w:hint="eastAsia"/>
          <w:color w:val="333333"/>
        </w:rPr>
        <w:t> </w:t>
      </w:r>
    </w:p>
    <w:p w:rsidR="00005268" w:rsidRDefault="00005268" w:rsidP="00005268">
      <w:pPr>
        <w:pStyle w:val="a3"/>
        <w:spacing w:before="0" w:beforeAutospacing="0" w:after="0" w:afterAutospacing="0" w:line="720" w:lineRule="atLeast"/>
        <w:ind w:firstLine="480"/>
        <w:jc w:val="both"/>
        <w:rPr>
          <w:rFonts w:ascii="微软雅黑" w:eastAsia="微软雅黑" w:hAnsi="微软雅黑" w:hint="eastAsia"/>
          <w:color w:val="333333"/>
        </w:rPr>
      </w:pPr>
      <w:r>
        <w:rPr>
          <w:rFonts w:ascii="微软雅黑" w:eastAsia="微软雅黑" w:hAnsi="微软雅黑" w:hint="eastAsia"/>
          <w:color w:val="333333"/>
        </w:rPr>
        <w:t>提取金额中，购买、建造、翻建、大修自住住房占15.62%，偿还购房贷款本息占40.65%，租赁住房占2.03%，支持老旧小区改造占0%，离休和退休提取占35.57%，完全丧失劳动能力并与单位终止劳动关系提取占2.37%，出境定居占0%,其他占3.76%。提取职工中，中、低收入占92.34%，高收入占7.66%。</w:t>
      </w:r>
    </w:p>
    <w:p w:rsidR="00005268" w:rsidRDefault="00005268" w:rsidP="00005268">
      <w:pPr>
        <w:pStyle w:val="a3"/>
        <w:spacing w:before="0" w:beforeAutospacing="0" w:after="0" w:afterAutospacing="0" w:line="720" w:lineRule="atLeast"/>
        <w:jc w:val="both"/>
        <w:rPr>
          <w:rFonts w:ascii="微软雅黑" w:eastAsia="微软雅黑" w:hAnsi="微软雅黑" w:hint="eastAsia"/>
          <w:color w:val="333333"/>
        </w:rPr>
      </w:pPr>
      <w:r>
        <w:rPr>
          <w:rFonts w:ascii="微软雅黑" w:eastAsia="微软雅黑" w:hAnsi="微软雅黑" w:hint="eastAsia"/>
          <w:color w:val="333333"/>
        </w:rPr>
        <w:t> </w:t>
      </w:r>
      <w:r>
        <w:rPr>
          <w:rFonts w:ascii="微软雅黑" w:eastAsia="微软雅黑" w:hAnsi="微软雅黑" w:hint="eastAsia"/>
          <w:color w:val="333333"/>
        </w:rPr>
        <w:t> </w:t>
      </w:r>
      <w:r>
        <w:rPr>
          <w:rFonts w:ascii="微软雅黑" w:eastAsia="微软雅黑" w:hAnsi="微软雅黑" w:hint="eastAsia"/>
          <w:color w:val="333333"/>
        </w:rPr>
        <w:t> </w:t>
      </w:r>
      <w:r>
        <w:rPr>
          <w:rFonts w:ascii="微软雅黑" w:eastAsia="微软雅黑" w:hAnsi="微软雅黑" w:hint="eastAsia"/>
          <w:color w:val="333333"/>
        </w:rPr>
        <w:t> </w:t>
      </w:r>
      <w:r>
        <w:rPr>
          <w:rStyle w:val="a4"/>
          <w:rFonts w:ascii="微软雅黑" w:eastAsia="微软雅黑" w:hAnsi="微软雅黑" w:hint="eastAsia"/>
          <w:color w:val="333333"/>
        </w:rPr>
        <w:t>（三）贷款业务。</w:t>
      </w:r>
    </w:p>
    <w:p w:rsidR="00005268" w:rsidRDefault="00005268" w:rsidP="00005268">
      <w:pPr>
        <w:pStyle w:val="a3"/>
        <w:spacing w:before="0" w:beforeAutospacing="0" w:after="0" w:afterAutospacing="0" w:line="720" w:lineRule="atLeast"/>
        <w:ind w:firstLine="480"/>
        <w:jc w:val="both"/>
        <w:rPr>
          <w:rFonts w:ascii="微软雅黑" w:eastAsia="微软雅黑" w:hAnsi="微软雅黑" w:hint="eastAsia"/>
          <w:color w:val="333333"/>
        </w:rPr>
      </w:pPr>
      <w:r>
        <w:rPr>
          <w:rStyle w:val="a4"/>
          <w:rFonts w:ascii="微软雅黑" w:eastAsia="微软雅黑" w:hAnsi="微软雅黑" w:hint="eastAsia"/>
          <w:color w:val="333333"/>
        </w:rPr>
        <w:t> </w:t>
      </w:r>
      <w:r>
        <w:rPr>
          <w:rStyle w:val="a4"/>
          <w:rFonts w:ascii="微软雅黑" w:eastAsia="微软雅黑" w:hAnsi="微软雅黑" w:hint="eastAsia"/>
          <w:color w:val="333333"/>
        </w:rPr>
        <w:t>1.个人住房贷款：</w:t>
      </w:r>
      <w:r>
        <w:rPr>
          <w:rFonts w:ascii="微软雅黑" w:eastAsia="微软雅黑" w:hAnsi="微软雅黑" w:hint="eastAsia"/>
          <w:color w:val="333333"/>
        </w:rPr>
        <w:t>2023年，支持职工购建房9.68万平方米（含公转商贴息贷款），年末个人住房贷款市场占有率（含公转商贴息贷款）为14.03%，比上年末下降0.57个百分点。通过申请住房公积金个人住房贷款，可节约职工购房利息支出2693.11万元。</w:t>
      </w:r>
    </w:p>
    <w:p w:rsidR="00005268" w:rsidRDefault="00005268" w:rsidP="00005268">
      <w:pPr>
        <w:pStyle w:val="a3"/>
        <w:spacing w:before="0" w:beforeAutospacing="0" w:after="0" w:afterAutospacing="0" w:line="720" w:lineRule="atLeast"/>
        <w:ind w:firstLine="480"/>
        <w:jc w:val="both"/>
        <w:rPr>
          <w:rFonts w:ascii="微软雅黑" w:eastAsia="微软雅黑" w:hAnsi="微软雅黑" w:hint="eastAsia"/>
          <w:color w:val="333333"/>
        </w:rPr>
      </w:pPr>
      <w:r>
        <w:rPr>
          <w:rFonts w:ascii="微软雅黑" w:eastAsia="微软雅黑" w:hAnsi="微软雅黑" w:hint="eastAsia"/>
          <w:color w:val="333333"/>
        </w:rPr>
        <w:t>职工贷款笔数中，购房建筑面积90（含）平方米以下占6.51%，90-144（含）平方米占87.37%，144平方米以上占6.12%。购买新房占66.58%，购买二手房占14.03%，其他占19.39%。</w:t>
      </w:r>
    </w:p>
    <w:p w:rsidR="00005268" w:rsidRDefault="00005268" w:rsidP="00005268">
      <w:pPr>
        <w:pStyle w:val="a3"/>
        <w:spacing w:before="0" w:beforeAutospacing="0" w:after="0" w:afterAutospacing="0" w:line="720" w:lineRule="atLeast"/>
        <w:ind w:firstLine="480"/>
        <w:jc w:val="both"/>
        <w:rPr>
          <w:rFonts w:ascii="微软雅黑" w:eastAsia="微软雅黑" w:hAnsi="微软雅黑" w:hint="eastAsia"/>
          <w:color w:val="333333"/>
        </w:rPr>
      </w:pPr>
      <w:r>
        <w:rPr>
          <w:rFonts w:ascii="微软雅黑" w:eastAsia="微软雅黑" w:hAnsi="微软雅黑" w:hint="eastAsia"/>
          <w:color w:val="333333"/>
        </w:rPr>
        <w:t>职工贷款笔数中，单缴存职工申请贷款占73.60%，双缴存职工申请贷款占26.4%，三人及以上缴存职工共同申请贷款占0%。</w:t>
      </w:r>
    </w:p>
    <w:p w:rsidR="00005268" w:rsidRDefault="00005268" w:rsidP="00005268">
      <w:pPr>
        <w:pStyle w:val="a3"/>
        <w:spacing w:before="0" w:beforeAutospacing="0" w:after="0" w:afterAutospacing="0" w:line="720" w:lineRule="atLeast"/>
        <w:ind w:firstLine="480"/>
        <w:jc w:val="both"/>
        <w:rPr>
          <w:rFonts w:ascii="微软雅黑" w:eastAsia="微软雅黑" w:hAnsi="微软雅黑" w:hint="eastAsia"/>
          <w:color w:val="333333"/>
        </w:rPr>
      </w:pPr>
      <w:r>
        <w:rPr>
          <w:rFonts w:ascii="微软雅黑" w:eastAsia="微软雅黑" w:hAnsi="微软雅黑" w:hint="eastAsia"/>
          <w:color w:val="333333"/>
        </w:rPr>
        <w:lastRenderedPageBreak/>
        <w:t>贷款职工中，30岁（含）以下占40.43%，30岁-40岁（含）占38.14%，40岁-50岁（含）占14.41%，50岁以上占7.02%；首次申请贷款占94.90%，二次及以上申请贷款占5.1%。</w:t>
      </w:r>
    </w:p>
    <w:p w:rsidR="00005268" w:rsidRDefault="00005268" w:rsidP="00005268">
      <w:pPr>
        <w:pStyle w:val="a3"/>
        <w:spacing w:before="0" w:beforeAutospacing="0" w:after="0" w:afterAutospacing="0" w:line="720" w:lineRule="atLeast"/>
        <w:ind w:right="30" w:firstLine="480"/>
        <w:jc w:val="both"/>
        <w:rPr>
          <w:rFonts w:ascii="微软雅黑" w:eastAsia="微软雅黑" w:hAnsi="微软雅黑" w:hint="eastAsia"/>
          <w:color w:val="333333"/>
        </w:rPr>
      </w:pPr>
      <w:r>
        <w:rPr>
          <w:rStyle w:val="a4"/>
          <w:rFonts w:ascii="微软雅黑" w:eastAsia="微软雅黑" w:hAnsi="微软雅黑" w:hint="eastAsia"/>
          <w:color w:val="333333"/>
        </w:rPr>
        <w:t>2.支持保障性住房建设试点项目贷款：</w:t>
      </w:r>
      <w:r>
        <w:rPr>
          <w:rFonts w:ascii="微软雅黑" w:eastAsia="微软雅黑" w:hAnsi="微软雅黑" w:hint="eastAsia"/>
          <w:color w:val="333333"/>
        </w:rPr>
        <w:t>截止2023年末，中心无支持保障性住房建设试点项目贷款。</w:t>
      </w:r>
    </w:p>
    <w:p w:rsidR="00005268" w:rsidRDefault="00005268" w:rsidP="00005268">
      <w:pPr>
        <w:pStyle w:val="a3"/>
        <w:spacing w:before="0" w:beforeAutospacing="0" w:after="0" w:afterAutospacing="0" w:line="720" w:lineRule="atLeast"/>
        <w:ind w:firstLine="480"/>
        <w:jc w:val="both"/>
        <w:rPr>
          <w:rFonts w:ascii="微软雅黑" w:eastAsia="微软雅黑" w:hAnsi="微软雅黑" w:hint="eastAsia"/>
          <w:color w:val="333333"/>
        </w:rPr>
      </w:pPr>
      <w:r>
        <w:rPr>
          <w:rStyle w:val="a4"/>
          <w:rFonts w:ascii="微软雅黑" w:eastAsia="微软雅黑" w:hAnsi="微软雅黑" w:hint="eastAsia"/>
          <w:color w:val="333333"/>
        </w:rPr>
        <w:t>（四）住房贡献率。</w:t>
      </w:r>
    </w:p>
    <w:p w:rsidR="00005268" w:rsidRDefault="00005268" w:rsidP="00005268">
      <w:pPr>
        <w:pStyle w:val="a3"/>
        <w:spacing w:before="0" w:beforeAutospacing="0" w:after="0" w:afterAutospacing="0" w:line="720" w:lineRule="atLeast"/>
        <w:ind w:firstLine="480"/>
        <w:jc w:val="both"/>
        <w:rPr>
          <w:rFonts w:ascii="微软雅黑" w:eastAsia="微软雅黑" w:hAnsi="微软雅黑" w:hint="eastAsia"/>
          <w:color w:val="333333"/>
        </w:rPr>
      </w:pPr>
      <w:r>
        <w:rPr>
          <w:rFonts w:ascii="微软雅黑" w:eastAsia="微软雅黑" w:hAnsi="微软雅黑" w:hint="eastAsia"/>
          <w:color w:val="333333"/>
        </w:rPr>
        <w:t>2023年，个人住房贷款发放额、公转商贴息贷款发放额、项目贷款发放额、住房消费提取额的总和与当年缴存额的比率为85.70%，比上年增加11.4个百分点。</w:t>
      </w:r>
    </w:p>
    <w:p w:rsidR="00005268" w:rsidRDefault="00005268" w:rsidP="00005268">
      <w:pPr>
        <w:pStyle w:val="a3"/>
        <w:spacing w:before="0" w:beforeAutospacing="0" w:after="0" w:afterAutospacing="0" w:line="720" w:lineRule="atLeast"/>
        <w:ind w:firstLine="480"/>
        <w:jc w:val="both"/>
        <w:rPr>
          <w:rFonts w:ascii="微软雅黑" w:eastAsia="微软雅黑" w:hAnsi="微软雅黑" w:hint="eastAsia"/>
          <w:color w:val="333333"/>
        </w:rPr>
      </w:pPr>
      <w:r>
        <w:rPr>
          <w:rStyle w:val="a4"/>
          <w:rFonts w:ascii="微软雅黑" w:eastAsia="微软雅黑" w:hAnsi="微软雅黑" w:hint="eastAsia"/>
          <w:color w:val="333333"/>
        </w:rPr>
        <w:t>六、其他重要事项</w:t>
      </w:r>
    </w:p>
    <w:p w:rsidR="00005268" w:rsidRDefault="00005268" w:rsidP="00005268">
      <w:pPr>
        <w:pStyle w:val="a3"/>
        <w:spacing w:before="0" w:beforeAutospacing="0" w:after="0" w:afterAutospacing="0" w:line="720" w:lineRule="atLeast"/>
        <w:ind w:firstLine="480"/>
        <w:jc w:val="both"/>
        <w:rPr>
          <w:rFonts w:ascii="微软雅黑" w:eastAsia="微软雅黑" w:hAnsi="微软雅黑" w:hint="eastAsia"/>
          <w:color w:val="333333"/>
        </w:rPr>
      </w:pPr>
      <w:r>
        <w:rPr>
          <w:rFonts w:ascii="微软雅黑" w:eastAsia="微软雅黑" w:hAnsi="微软雅黑" w:hint="eastAsia"/>
          <w:color w:val="333333"/>
        </w:rPr>
        <w:t>(一)当年机构及职能调整情况、受委托办理缴存贷款业务金融机构变更情况。</w:t>
      </w:r>
    </w:p>
    <w:p w:rsidR="00005268" w:rsidRDefault="00005268" w:rsidP="00005268">
      <w:pPr>
        <w:pStyle w:val="a3"/>
        <w:spacing w:before="0" w:beforeAutospacing="0" w:after="0" w:afterAutospacing="0" w:line="720" w:lineRule="atLeast"/>
        <w:ind w:firstLine="480"/>
        <w:jc w:val="both"/>
        <w:rPr>
          <w:rFonts w:ascii="微软雅黑" w:eastAsia="微软雅黑" w:hAnsi="微软雅黑" w:hint="eastAsia"/>
          <w:color w:val="333333"/>
        </w:rPr>
      </w:pPr>
      <w:r>
        <w:rPr>
          <w:rFonts w:ascii="微软雅黑" w:eastAsia="微软雅黑" w:hAnsi="微软雅黑" w:hint="eastAsia"/>
          <w:color w:val="333333"/>
        </w:rPr>
        <w:t> </w:t>
      </w:r>
      <w:r>
        <w:rPr>
          <w:rFonts w:ascii="微软雅黑" w:eastAsia="微软雅黑" w:hAnsi="微软雅黑" w:hint="eastAsia"/>
          <w:color w:val="333333"/>
        </w:rPr>
        <w:t>2019年，根据天门市市委、市政府印发《天门市住房保障服务中心职能配置、内设机构和人员编制规定》的通知要求，市住房公积金管理中心成建制划转到市住房保障服务中心管理。2020年成立二级单位天门市公积金直属中心继续负责全市住房公积金的管理运作。</w:t>
      </w:r>
    </w:p>
    <w:p w:rsidR="00005268" w:rsidRDefault="00005268" w:rsidP="00005268">
      <w:pPr>
        <w:pStyle w:val="a3"/>
        <w:spacing w:before="0" w:beforeAutospacing="0" w:after="0" w:afterAutospacing="0" w:line="720" w:lineRule="atLeast"/>
        <w:ind w:firstLine="480"/>
        <w:jc w:val="both"/>
        <w:rPr>
          <w:rFonts w:ascii="微软雅黑" w:eastAsia="微软雅黑" w:hAnsi="微软雅黑" w:hint="eastAsia"/>
          <w:color w:val="333333"/>
        </w:rPr>
      </w:pPr>
      <w:r>
        <w:rPr>
          <w:rFonts w:ascii="微软雅黑" w:eastAsia="微软雅黑" w:hAnsi="微软雅黑" w:hint="eastAsia"/>
          <w:color w:val="333333"/>
        </w:rPr>
        <w:t>（二）当年住房公积金政策调整及执行情况，包括当年缴存基数限额及确定方法、缴存比例等缴存政策调整情况；当年提取政策调整情况；当年个人住房贷款最高贷款额度、贷款条件等贷款政策调整情况；当年住房公积金存贷款利率执行标准等；支持老旧小区改造政策落实情况。</w:t>
      </w:r>
    </w:p>
    <w:p w:rsidR="00005268" w:rsidRDefault="00005268" w:rsidP="00005268">
      <w:pPr>
        <w:pStyle w:val="a3"/>
        <w:spacing w:before="0" w:beforeAutospacing="0" w:after="0" w:afterAutospacing="0" w:line="720" w:lineRule="atLeast"/>
        <w:ind w:firstLine="480"/>
        <w:jc w:val="both"/>
        <w:rPr>
          <w:rFonts w:ascii="微软雅黑" w:eastAsia="微软雅黑" w:hAnsi="微软雅黑" w:hint="eastAsia"/>
          <w:color w:val="333333"/>
        </w:rPr>
      </w:pPr>
      <w:r>
        <w:rPr>
          <w:rFonts w:ascii="微软雅黑" w:eastAsia="微软雅黑" w:hAnsi="微软雅黑" w:hint="eastAsia"/>
          <w:color w:val="333333"/>
        </w:rPr>
        <w:lastRenderedPageBreak/>
        <w:t>2023年，中心出台了《关于进一步优化住房公积金有关政策的通知》、《关于进一步规范住房公积金相关业务办理流程的通知》，进一步提高住房公积金贷款额度，单职工缴存家庭最高贷款额度60万元，双职工缴存家庭最高贷款额度70万元。同时，拓宽了公积金提取范围，将老旧小区改造范围加装电梯、适老化改造及房屋修缮均可提取；提高了租房提取额度，月提取额由1000元提高到1500元。</w:t>
      </w:r>
    </w:p>
    <w:p w:rsidR="00005268" w:rsidRDefault="00005268" w:rsidP="00005268">
      <w:pPr>
        <w:pStyle w:val="a3"/>
        <w:spacing w:before="0" w:beforeAutospacing="0" w:after="0" w:afterAutospacing="0" w:line="720" w:lineRule="atLeast"/>
        <w:ind w:firstLine="480"/>
        <w:jc w:val="both"/>
        <w:rPr>
          <w:rFonts w:ascii="微软雅黑" w:eastAsia="微软雅黑" w:hAnsi="微软雅黑" w:hint="eastAsia"/>
          <w:color w:val="333333"/>
        </w:rPr>
      </w:pPr>
      <w:r>
        <w:rPr>
          <w:rFonts w:ascii="微软雅黑" w:eastAsia="微软雅黑" w:hAnsi="微软雅黑" w:hint="eastAsia"/>
          <w:color w:val="333333"/>
        </w:rPr>
        <w:t>（三）当年服务改进情况，包括推进住房公积金服务“跨省通办”工作情况，服务网点、服务设施、服务手段、综合服务平台建设和其他网络载体建设服务情况等。</w:t>
      </w:r>
    </w:p>
    <w:p w:rsidR="00005268" w:rsidRDefault="00005268" w:rsidP="00005268">
      <w:pPr>
        <w:pStyle w:val="a3"/>
        <w:spacing w:before="0" w:beforeAutospacing="0" w:after="0" w:afterAutospacing="0" w:line="720" w:lineRule="atLeast"/>
        <w:ind w:firstLine="480"/>
        <w:jc w:val="both"/>
        <w:rPr>
          <w:rFonts w:ascii="微软雅黑" w:eastAsia="微软雅黑" w:hAnsi="微软雅黑" w:hint="eastAsia"/>
          <w:color w:val="333333"/>
        </w:rPr>
      </w:pPr>
      <w:r>
        <w:rPr>
          <w:rFonts w:ascii="微软雅黑" w:eastAsia="微软雅黑" w:hAnsi="微软雅黑" w:hint="eastAsia"/>
          <w:color w:val="333333"/>
        </w:rPr>
        <w:t>进一步对灵活就业人员缴存使用住房公积金相关流程进行了规范，包括约定缴存使用协议、规范开立个人账户、明确缴存使用额度等，同时做到灵活就业人员与其他人员缴存使用“同标准、同政策、零门槛”，取消了要求缴交一年社保的前置条件和户籍限制，企业职工身份和灵活就业人员身份可以自由转换。</w:t>
      </w:r>
    </w:p>
    <w:p w:rsidR="00005268" w:rsidRDefault="00005268" w:rsidP="00005268">
      <w:pPr>
        <w:pStyle w:val="a3"/>
        <w:spacing w:before="0" w:beforeAutospacing="0" w:after="0" w:afterAutospacing="0" w:line="720" w:lineRule="atLeast"/>
        <w:ind w:firstLine="480"/>
        <w:jc w:val="both"/>
        <w:rPr>
          <w:rFonts w:ascii="微软雅黑" w:eastAsia="微软雅黑" w:hAnsi="微软雅黑" w:hint="eastAsia"/>
          <w:color w:val="333333"/>
        </w:rPr>
      </w:pPr>
      <w:r>
        <w:rPr>
          <w:rFonts w:ascii="微软雅黑" w:eastAsia="微软雅黑" w:hAnsi="微软雅黑" w:hint="eastAsia"/>
          <w:color w:val="333333"/>
        </w:rPr>
        <w:t>（四）当年信息化建设情况，包括信息系统升级改造情况，基础数据标准贯彻落实和结算应用系统接入情况等。</w:t>
      </w:r>
    </w:p>
    <w:p w:rsidR="00005268" w:rsidRDefault="00005268" w:rsidP="00005268">
      <w:pPr>
        <w:pStyle w:val="a3"/>
        <w:spacing w:before="0" w:beforeAutospacing="0" w:after="0" w:afterAutospacing="0" w:line="720" w:lineRule="atLeast"/>
        <w:ind w:firstLine="480"/>
        <w:jc w:val="both"/>
        <w:rPr>
          <w:rFonts w:ascii="微软雅黑" w:eastAsia="微软雅黑" w:hAnsi="微软雅黑" w:hint="eastAsia"/>
          <w:color w:val="333333"/>
        </w:rPr>
      </w:pPr>
      <w:r>
        <w:rPr>
          <w:rFonts w:ascii="微软雅黑" w:eastAsia="微软雅黑" w:hAnsi="微软雅黑" w:hint="eastAsia"/>
          <w:color w:val="333333"/>
        </w:rPr>
        <w:t>全面推进公积金业务线上办理。通过网上营业大厅、公积金微信平台、公积金手机APP、综合管理系统、数据上报系统、政务服务对接平台、自助终端及征信接入，实现大多数业务“一网通办”、“跨省通办”和“不见面”办理，让缴存职工切实感受到公积金服务的便捷。</w:t>
      </w:r>
    </w:p>
    <w:p w:rsidR="00005268" w:rsidRDefault="00005268" w:rsidP="00005268">
      <w:pPr>
        <w:pStyle w:val="a3"/>
        <w:spacing w:before="0" w:beforeAutospacing="0" w:after="0" w:afterAutospacing="0" w:line="720" w:lineRule="atLeast"/>
        <w:ind w:firstLine="480"/>
        <w:jc w:val="both"/>
        <w:rPr>
          <w:rFonts w:ascii="微软雅黑" w:eastAsia="微软雅黑" w:hAnsi="微软雅黑" w:hint="eastAsia"/>
          <w:color w:val="333333"/>
        </w:rPr>
      </w:pPr>
      <w:r>
        <w:rPr>
          <w:rFonts w:ascii="微软雅黑" w:eastAsia="微软雅黑" w:hAnsi="微软雅黑" w:hint="eastAsia"/>
          <w:color w:val="333333"/>
        </w:rPr>
        <w:lastRenderedPageBreak/>
        <w:t>与商业银行商贷数据合作共享。向商业银行提供公积金数据查询接口的同时，商业银行向中心提供个人住房商贷查询接口，代替还商贷提取所需的纸质的还款流水、购房合同信息，为缴存职工提供更为方便的便民服务。</w:t>
      </w:r>
    </w:p>
    <w:p w:rsidR="00005268" w:rsidRDefault="00005268" w:rsidP="00005268">
      <w:pPr>
        <w:pStyle w:val="a3"/>
        <w:spacing w:before="0" w:beforeAutospacing="0" w:after="0" w:afterAutospacing="0" w:line="720" w:lineRule="atLeast"/>
        <w:ind w:firstLine="480"/>
        <w:jc w:val="both"/>
        <w:rPr>
          <w:rFonts w:ascii="微软雅黑" w:eastAsia="微软雅黑" w:hAnsi="微软雅黑" w:hint="eastAsia"/>
          <w:color w:val="333333"/>
        </w:rPr>
      </w:pPr>
      <w:r>
        <w:rPr>
          <w:rFonts w:ascii="微软雅黑" w:eastAsia="微软雅黑" w:hAnsi="微软雅黑" w:hint="eastAsia"/>
          <w:color w:val="333333"/>
        </w:rPr>
        <w:t>（五）当年住房公积金管理中心及职工所获荣誉情况，包括：文明单位（行业、窗口）、青年文明号、工人先锋号、五一劳动奖章（劳动模范）、三八红旗手（巾帼文明岗）、先进集体和个人等。</w:t>
      </w:r>
    </w:p>
    <w:p w:rsidR="00005268" w:rsidRDefault="00005268" w:rsidP="00005268">
      <w:pPr>
        <w:pStyle w:val="a3"/>
        <w:spacing w:before="0" w:beforeAutospacing="0" w:after="0" w:afterAutospacing="0" w:line="720" w:lineRule="atLeast"/>
        <w:ind w:firstLine="480"/>
        <w:jc w:val="both"/>
        <w:rPr>
          <w:rFonts w:ascii="微软雅黑" w:eastAsia="微软雅黑" w:hAnsi="微软雅黑" w:hint="eastAsia"/>
          <w:color w:val="333333"/>
        </w:rPr>
      </w:pPr>
      <w:r>
        <w:rPr>
          <w:rFonts w:ascii="微软雅黑" w:eastAsia="微软雅黑" w:hAnsi="微软雅黑" w:hint="eastAsia"/>
          <w:color w:val="333333"/>
        </w:rPr>
        <w:t>天门市住房保障服务中心</w:t>
      </w:r>
    </w:p>
    <w:p w:rsidR="00005268" w:rsidRDefault="00005268" w:rsidP="00005268">
      <w:pPr>
        <w:pStyle w:val="a3"/>
        <w:spacing w:before="0" w:beforeAutospacing="0" w:after="0" w:afterAutospacing="0" w:line="720" w:lineRule="atLeast"/>
        <w:ind w:firstLine="480"/>
        <w:jc w:val="both"/>
        <w:rPr>
          <w:rFonts w:ascii="微软雅黑" w:eastAsia="微软雅黑" w:hAnsi="微软雅黑" w:hint="eastAsia"/>
          <w:color w:val="333333"/>
        </w:rPr>
      </w:pPr>
      <w:r>
        <w:rPr>
          <w:rFonts w:ascii="微软雅黑" w:eastAsia="微软雅黑" w:hAnsi="微软雅黑" w:hint="eastAsia"/>
          <w:color w:val="333333"/>
        </w:rPr>
        <w:t>黄敏 荣获“2023年天门市政务中心十佳窗口”荣誉称号。</w:t>
      </w:r>
    </w:p>
    <w:p w:rsidR="00005268" w:rsidRDefault="00005268" w:rsidP="00005268">
      <w:pPr>
        <w:pStyle w:val="a3"/>
        <w:spacing w:before="0" w:beforeAutospacing="0" w:after="0" w:afterAutospacing="0" w:line="720" w:lineRule="atLeast"/>
        <w:ind w:firstLine="480"/>
        <w:jc w:val="both"/>
        <w:rPr>
          <w:rFonts w:ascii="微软雅黑" w:eastAsia="微软雅黑" w:hAnsi="微软雅黑" w:hint="eastAsia"/>
          <w:color w:val="333333"/>
        </w:rPr>
      </w:pPr>
      <w:r>
        <w:rPr>
          <w:rFonts w:ascii="微软雅黑" w:eastAsia="微软雅黑" w:hAnsi="微软雅黑" w:hint="eastAsia"/>
          <w:color w:val="333333"/>
        </w:rPr>
        <w:t>姚文俊 荣获“2023年天门市政务中心党员示范标兵”荣誉称号。</w:t>
      </w:r>
    </w:p>
    <w:p w:rsidR="00005268" w:rsidRDefault="00005268" w:rsidP="00005268">
      <w:pPr>
        <w:pStyle w:val="a3"/>
        <w:spacing w:before="0" w:beforeAutospacing="0" w:after="0" w:afterAutospacing="0" w:line="720" w:lineRule="atLeast"/>
        <w:ind w:firstLine="480"/>
        <w:jc w:val="both"/>
        <w:rPr>
          <w:rFonts w:ascii="微软雅黑" w:eastAsia="微软雅黑" w:hAnsi="微软雅黑" w:hint="eastAsia"/>
          <w:color w:val="333333"/>
        </w:rPr>
      </w:pPr>
      <w:r>
        <w:rPr>
          <w:rFonts w:ascii="微软雅黑" w:eastAsia="微软雅黑" w:hAnsi="微软雅黑" w:hint="eastAsia"/>
          <w:color w:val="333333"/>
        </w:rPr>
        <w:t>甘雨欣 荣获“2023年天门市政务中心党员示范岗”荣誉称号。</w:t>
      </w:r>
    </w:p>
    <w:p w:rsidR="00005268" w:rsidRDefault="00005268" w:rsidP="00005268">
      <w:pPr>
        <w:pStyle w:val="a3"/>
        <w:spacing w:before="0" w:beforeAutospacing="0" w:after="0" w:afterAutospacing="0" w:line="720" w:lineRule="atLeast"/>
        <w:ind w:firstLine="480"/>
        <w:jc w:val="both"/>
        <w:rPr>
          <w:rFonts w:ascii="微软雅黑" w:eastAsia="微软雅黑" w:hAnsi="微软雅黑" w:hint="eastAsia"/>
          <w:color w:val="333333"/>
        </w:rPr>
      </w:pPr>
      <w:r>
        <w:rPr>
          <w:rFonts w:ascii="微软雅黑" w:eastAsia="微软雅黑" w:hAnsi="微软雅黑" w:hint="eastAsia"/>
          <w:color w:val="333333"/>
        </w:rPr>
        <w:t>（六）当年对违反《住房公积金管理条例》和相关法规行为进行行政处罚和申请人民法院强制执行情况。</w:t>
      </w:r>
    </w:p>
    <w:p w:rsidR="00005268" w:rsidRDefault="00005268" w:rsidP="00005268">
      <w:pPr>
        <w:pStyle w:val="a3"/>
        <w:spacing w:before="0" w:beforeAutospacing="0" w:after="0" w:afterAutospacing="0" w:line="720" w:lineRule="atLeast"/>
        <w:ind w:firstLine="480"/>
        <w:jc w:val="both"/>
        <w:rPr>
          <w:rFonts w:ascii="微软雅黑" w:eastAsia="微软雅黑" w:hAnsi="微软雅黑" w:hint="eastAsia"/>
          <w:color w:val="333333"/>
        </w:rPr>
      </w:pPr>
      <w:r>
        <w:rPr>
          <w:rFonts w:ascii="微软雅黑" w:eastAsia="微软雅黑" w:hAnsi="微软雅黑" w:hint="eastAsia"/>
          <w:color w:val="333333"/>
        </w:rPr>
        <w:t>无</w:t>
      </w:r>
    </w:p>
    <w:p w:rsidR="00005268" w:rsidRDefault="00005268" w:rsidP="00005268">
      <w:pPr>
        <w:pStyle w:val="a3"/>
        <w:spacing w:before="0" w:beforeAutospacing="0" w:after="0" w:afterAutospacing="0" w:line="720" w:lineRule="atLeast"/>
        <w:ind w:firstLine="480"/>
        <w:jc w:val="both"/>
        <w:rPr>
          <w:rFonts w:ascii="微软雅黑" w:eastAsia="微软雅黑" w:hAnsi="微软雅黑" w:hint="eastAsia"/>
          <w:color w:val="333333"/>
        </w:rPr>
      </w:pPr>
      <w:r>
        <w:rPr>
          <w:rFonts w:ascii="微软雅黑" w:eastAsia="微软雅黑" w:hAnsi="微软雅黑" w:hint="eastAsia"/>
          <w:color w:val="333333"/>
        </w:rPr>
        <w:t>（七）当年对住房公积金管理人员违规行为的纠正和处理情况等。</w:t>
      </w:r>
    </w:p>
    <w:p w:rsidR="00005268" w:rsidRDefault="00005268" w:rsidP="00005268">
      <w:pPr>
        <w:pStyle w:val="a3"/>
        <w:spacing w:before="0" w:beforeAutospacing="0" w:after="0" w:afterAutospacing="0" w:line="720" w:lineRule="atLeast"/>
        <w:jc w:val="both"/>
        <w:rPr>
          <w:rFonts w:ascii="微软雅黑" w:eastAsia="微软雅黑" w:hAnsi="微软雅黑" w:hint="eastAsia"/>
          <w:color w:val="333333"/>
        </w:rPr>
      </w:pPr>
      <w:r>
        <w:rPr>
          <w:rFonts w:ascii="微软雅黑" w:eastAsia="微软雅黑" w:hAnsi="微软雅黑" w:hint="eastAsia"/>
          <w:color w:val="333333"/>
        </w:rPr>
        <w:t> </w:t>
      </w:r>
      <w:r>
        <w:rPr>
          <w:rFonts w:ascii="微软雅黑" w:eastAsia="微软雅黑" w:hAnsi="微软雅黑" w:hint="eastAsia"/>
          <w:color w:val="333333"/>
        </w:rPr>
        <w:t> </w:t>
      </w:r>
      <w:r>
        <w:rPr>
          <w:rFonts w:ascii="微软雅黑" w:eastAsia="微软雅黑" w:hAnsi="微软雅黑" w:hint="eastAsia"/>
          <w:color w:val="333333"/>
        </w:rPr>
        <w:t> </w:t>
      </w:r>
      <w:r>
        <w:rPr>
          <w:rFonts w:ascii="微软雅黑" w:eastAsia="微软雅黑" w:hAnsi="微软雅黑" w:hint="eastAsia"/>
          <w:color w:val="333333"/>
        </w:rPr>
        <w:t>无</w:t>
      </w:r>
    </w:p>
    <w:p w:rsidR="00005268" w:rsidRDefault="00005268" w:rsidP="00005268">
      <w:pPr>
        <w:pStyle w:val="a3"/>
        <w:spacing w:before="0" w:beforeAutospacing="0" w:after="0" w:afterAutospacing="0" w:line="720" w:lineRule="atLeast"/>
        <w:ind w:firstLine="480"/>
        <w:jc w:val="both"/>
        <w:rPr>
          <w:rFonts w:ascii="微软雅黑" w:eastAsia="微软雅黑" w:hAnsi="微软雅黑" w:hint="eastAsia"/>
          <w:color w:val="333333"/>
        </w:rPr>
      </w:pPr>
      <w:r>
        <w:rPr>
          <w:rFonts w:ascii="微软雅黑" w:eastAsia="微软雅黑" w:hAnsi="微软雅黑" w:hint="eastAsia"/>
          <w:color w:val="333333"/>
        </w:rPr>
        <w:t>（八）其他需要披露的情况。</w:t>
      </w:r>
    </w:p>
    <w:p w:rsidR="00005268" w:rsidRDefault="00005268" w:rsidP="00005268">
      <w:pPr>
        <w:pStyle w:val="a3"/>
        <w:spacing w:before="0" w:beforeAutospacing="0" w:after="0" w:afterAutospacing="0" w:line="720" w:lineRule="atLeast"/>
        <w:ind w:firstLine="480"/>
        <w:jc w:val="both"/>
        <w:rPr>
          <w:rFonts w:ascii="微软雅黑" w:eastAsia="微软雅黑" w:hAnsi="微软雅黑" w:hint="eastAsia"/>
          <w:color w:val="333333"/>
        </w:rPr>
      </w:pPr>
      <w:r>
        <w:rPr>
          <w:rFonts w:ascii="微软雅黑" w:eastAsia="微软雅黑" w:hAnsi="微软雅黑" w:hint="eastAsia"/>
          <w:color w:val="333333"/>
        </w:rPr>
        <w:t>无</w:t>
      </w:r>
    </w:p>
    <w:p w:rsidR="00005268" w:rsidRDefault="00005268" w:rsidP="00005268">
      <w:pPr>
        <w:pStyle w:val="a3"/>
        <w:spacing w:before="0" w:beforeAutospacing="0" w:after="0" w:afterAutospacing="0" w:line="585" w:lineRule="atLeast"/>
        <w:ind w:firstLine="645"/>
        <w:jc w:val="both"/>
        <w:rPr>
          <w:rFonts w:ascii="微软雅黑" w:eastAsia="微软雅黑" w:hAnsi="微软雅黑" w:hint="eastAsia"/>
          <w:color w:val="333333"/>
        </w:rPr>
      </w:pPr>
    </w:p>
    <w:p w:rsidR="0036346D" w:rsidRDefault="0036346D">
      <w:bookmarkStart w:id="0" w:name="_GoBack"/>
      <w:bookmarkEnd w:id="0"/>
    </w:p>
    <w:sectPr w:rsidR="0036346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华文中宋">
    <w:altName w:val="宋体"/>
    <w:panose1 w:val="00000000000000000000"/>
    <w:charset w:val="86"/>
    <w:family w:val="roman"/>
    <w:notTrueType/>
    <w:pitch w:val="default"/>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3A58"/>
    <w:rsid w:val="00005268"/>
    <w:rsid w:val="0036346D"/>
    <w:rsid w:val="00D73A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05268"/>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005268"/>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05268"/>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00526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336445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629</Words>
  <Characters>3588</Characters>
  <Application>Microsoft Office Word</Application>
  <DocSecurity>0</DocSecurity>
  <Lines>29</Lines>
  <Paragraphs>8</Paragraphs>
  <ScaleCrop>false</ScaleCrop>
  <Company/>
  <LinksUpToDate>false</LinksUpToDate>
  <CharactersWithSpaces>4209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xb21cn</dc:creator>
  <cp:keywords/>
  <dc:description/>
  <cp:lastModifiedBy>xb21cn</cp:lastModifiedBy>
  <cp:revision>2</cp:revision>
  <dcterms:created xsi:type="dcterms:W3CDTF">2024-05-15T01:44:00Z</dcterms:created>
  <dcterms:modified xsi:type="dcterms:W3CDTF">2024-05-15T01:44:00Z</dcterms:modified>
</cp:coreProperties>
</file>